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072BB9" w14:textId="3CE6AA73" w:rsidR="008E6220" w:rsidRPr="00B94C4D" w:rsidRDefault="00A63C5D" w:rsidP="000B7727">
      <w:pPr>
        <w:suppressAutoHyphens w:val="0"/>
        <w:jc w:val="center"/>
        <w:textAlignment w:val="baseline"/>
        <w:rPr>
          <w:rFonts w:ascii="Arial Narrow" w:eastAsia="SimSun" w:hAnsi="Arial Narrow"/>
          <w:bCs/>
          <w:kern w:val="0"/>
          <w:lang w:val="es-CR" w:eastAsia="zh-CN" w:bidi="hi-IN"/>
        </w:rPr>
      </w:pPr>
      <w:r w:rsidRPr="00B94C4D">
        <w:rPr>
          <w:rFonts w:ascii="Arial Narrow" w:eastAsia="SimSun" w:hAnsi="Arial Narrow"/>
          <w:bCs/>
          <w:kern w:val="0"/>
          <w:lang w:val="es-CR" w:eastAsia="zh-CN" w:bidi="hi-IN"/>
        </w:rPr>
        <w:t xml:space="preserve">AVISO </w:t>
      </w:r>
      <w:r w:rsidR="008E6220" w:rsidRPr="00B94C4D">
        <w:rPr>
          <w:rFonts w:ascii="Arial Narrow" w:eastAsia="SimSun" w:hAnsi="Arial Narrow"/>
          <w:bCs/>
          <w:kern w:val="0"/>
          <w:lang w:val="es-CR" w:eastAsia="zh-CN" w:bidi="hi-IN"/>
        </w:rPr>
        <w:t>No.</w:t>
      </w:r>
      <w:r w:rsidR="00236D0A" w:rsidRPr="00B94C4D">
        <w:rPr>
          <w:rFonts w:ascii="Arial Narrow" w:eastAsia="SimSun" w:hAnsi="Arial Narrow"/>
          <w:bCs/>
          <w:kern w:val="0"/>
          <w:lang w:val="es-CR" w:eastAsia="zh-CN" w:bidi="hi-IN"/>
        </w:rPr>
        <w:t xml:space="preserve"> </w:t>
      </w:r>
      <w:r w:rsidR="00D85A5E">
        <w:rPr>
          <w:rFonts w:ascii="Arial Narrow" w:eastAsia="SimSun" w:hAnsi="Arial Narrow"/>
          <w:bCs/>
          <w:kern w:val="0"/>
          <w:lang w:val="es-CR" w:eastAsia="zh-CN" w:bidi="hi-IN"/>
        </w:rPr>
        <w:t>08</w:t>
      </w:r>
      <w:r w:rsidR="00AA63E2" w:rsidRPr="00B94C4D">
        <w:rPr>
          <w:rFonts w:ascii="Arial Narrow" w:eastAsia="SimSun" w:hAnsi="Arial Narrow"/>
          <w:bCs/>
          <w:kern w:val="0"/>
          <w:lang w:val="es-CR" w:eastAsia="zh-CN" w:bidi="hi-IN"/>
        </w:rPr>
        <w:t>-202</w:t>
      </w:r>
      <w:r w:rsidR="00D50663" w:rsidRPr="00B94C4D">
        <w:rPr>
          <w:rFonts w:ascii="Arial Narrow" w:eastAsia="SimSun" w:hAnsi="Arial Narrow"/>
          <w:bCs/>
          <w:kern w:val="0"/>
          <w:lang w:val="es-CR" w:eastAsia="zh-CN" w:bidi="hi-IN"/>
        </w:rPr>
        <w:t>4</w:t>
      </w:r>
    </w:p>
    <w:p w14:paraId="60F32560" w14:textId="77777777" w:rsidR="004F3186" w:rsidRPr="000B7727" w:rsidRDefault="004F3186" w:rsidP="00222CDE">
      <w:pPr>
        <w:suppressAutoHyphens w:val="0"/>
        <w:ind w:firstLine="709"/>
        <w:jc w:val="both"/>
        <w:textAlignment w:val="baseline"/>
        <w:rPr>
          <w:rFonts w:ascii="Arial Narrow" w:eastAsia="SimSun" w:hAnsi="Arial Narrow"/>
          <w:bCs/>
          <w:kern w:val="0"/>
          <w:lang w:val="es-CR" w:eastAsia="zh-CN" w:bidi="hi-IN"/>
        </w:rPr>
      </w:pPr>
    </w:p>
    <w:p w14:paraId="4531C3C0" w14:textId="0775496D" w:rsidR="003C0AEA" w:rsidRPr="000B7727" w:rsidRDefault="003C0AEA" w:rsidP="000B7727">
      <w:pPr>
        <w:autoSpaceDE w:val="0"/>
        <w:autoSpaceDN w:val="0"/>
        <w:adjustRightInd w:val="0"/>
        <w:spacing w:before="120" w:after="120"/>
        <w:jc w:val="both"/>
        <w:rPr>
          <w:rFonts w:ascii="Arial Narrow" w:eastAsia="Times New Roman" w:hAnsi="Arial Narrow"/>
          <w:kern w:val="0"/>
          <w:lang w:val="es-CR"/>
        </w:rPr>
      </w:pPr>
      <w:r w:rsidRPr="00B94C4D">
        <w:rPr>
          <w:rFonts w:ascii="Arial Narrow" w:hAnsi="Arial Narrow"/>
          <w:bCs/>
          <w:color w:val="000000" w:themeColor="text1"/>
        </w:rPr>
        <w:t>Asunto:</w:t>
      </w:r>
      <w:r w:rsidRPr="000B7727">
        <w:rPr>
          <w:rFonts w:ascii="Arial Narrow" w:hAnsi="Arial Narrow"/>
          <w:color w:val="000000" w:themeColor="text1"/>
        </w:rPr>
        <w:t xml:space="preserve"> </w:t>
      </w:r>
      <w:r w:rsidR="00AD20E8">
        <w:rPr>
          <w:rFonts w:ascii="Arial Narrow" w:hAnsi="Arial Narrow"/>
          <w:color w:val="000000" w:themeColor="text1"/>
        </w:rPr>
        <w:t xml:space="preserve">1.) </w:t>
      </w:r>
      <w:r w:rsidR="000E21B0" w:rsidRPr="000E21B0">
        <w:rPr>
          <w:rFonts w:ascii="Arial Narrow" w:hAnsi="Arial Narrow"/>
          <w:bCs/>
          <w:lang w:eastAsia="es-ES"/>
        </w:rPr>
        <w:t>“Lineamientos para la prestación del servicio en la modalidad de apertura efectiva para el cierre colectivo</w:t>
      </w:r>
      <w:r w:rsidR="000E21B0">
        <w:rPr>
          <w:rFonts w:ascii="Arial Narrow" w:hAnsi="Arial Narrow"/>
          <w:bCs/>
          <w:lang w:eastAsia="es-ES"/>
        </w:rPr>
        <w:t xml:space="preserve"> 2024</w:t>
      </w:r>
      <w:r w:rsidR="00397ADB">
        <w:rPr>
          <w:rFonts w:ascii="Arial Narrow" w:hAnsi="Arial Narrow"/>
          <w:bCs/>
          <w:lang w:eastAsia="es-ES"/>
        </w:rPr>
        <w:t>/205</w:t>
      </w:r>
      <w:r w:rsidR="000E21B0">
        <w:rPr>
          <w:rFonts w:ascii="Arial Narrow" w:hAnsi="Arial Narrow"/>
          <w:bCs/>
          <w:lang w:eastAsia="es-ES"/>
        </w:rPr>
        <w:t xml:space="preserve"> y </w:t>
      </w:r>
      <w:r w:rsidR="000E21B0" w:rsidRPr="000E21B0">
        <w:rPr>
          <w:rFonts w:ascii="Arial Narrow" w:hAnsi="Arial Narrow"/>
          <w:bCs/>
          <w:lang w:eastAsia="es-ES"/>
        </w:rPr>
        <w:t>Semana Santa 202</w:t>
      </w:r>
      <w:r w:rsidR="000E21B0">
        <w:rPr>
          <w:rFonts w:ascii="Arial Narrow" w:hAnsi="Arial Narrow"/>
          <w:bCs/>
          <w:lang w:eastAsia="es-ES"/>
        </w:rPr>
        <w:t>5</w:t>
      </w:r>
      <w:r w:rsidR="000E21B0" w:rsidRPr="000E21B0">
        <w:rPr>
          <w:rFonts w:ascii="Arial Narrow" w:hAnsi="Arial Narrow"/>
          <w:bCs/>
          <w:lang w:eastAsia="es-ES"/>
        </w:rPr>
        <w:t>”</w:t>
      </w:r>
      <w:r w:rsidR="00AD20E8">
        <w:rPr>
          <w:rFonts w:ascii="Arial Narrow" w:hAnsi="Arial Narrow"/>
          <w:bCs/>
          <w:lang w:eastAsia="es-ES"/>
        </w:rPr>
        <w:t xml:space="preserve">. 2.) </w:t>
      </w:r>
      <w:r w:rsidR="00AD20E8">
        <w:rPr>
          <w:rFonts w:ascii="Arial Narrow" w:hAnsi="Arial Narrow"/>
          <w:color w:val="000000"/>
        </w:rPr>
        <w:t>“Plan de Vacaciones del período 2024/2025”</w:t>
      </w:r>
      <w:r w:rsidR="000E21B0" w:rsidRPr="000E21B0">
        <w:rPr>
          <w:rFonts w:ascii="Arial Narrow" w:hAnsi="Arial Narrow"/>
          <w:bCs/>
          <w:lang w:eastAsia="es-ES"/>
        </w:rPr>
        <w:t>.</w:t>
      </w:r>
      <w:r w:rsidR="00AA63E2" w:rsidRPr="000B7727">
        <w:rPr>
          <w:rFonts w:ascii="Arial Narrow" w:eastAsia="Calibri" w:hAnsi="Arial Narrow"/>
          <w:color w:val="000000" w:themeColor="text1"/>
        </w:rPr>
        <w:t xml:space="preserve"> -</w:t>
      </w:r>
    </w:p>
    <w:p w14:paraId="212F7578" w14:textId="77777777" w:rsidR="003C0AEA" w:rsidRPr="000B7727" w:rsidRDefault="003C0AEA" w:rsidP="00222CDE">
      <w:pPr>
        <w:ind w:left="851" w:right="851"/>
        <w:jc w:val="both"/>
        <w:rPr>
          <w:rFonts w:ascii="Arial Narrow" w:eastAsia="Calibri" w:hAnsi="Arial Narrow"/>
          <w:bCs/>
          <w:color w:val="000000" w:themeColor="text1"/>
        </w:rPr>
      </w:pPr>
    </w:p>
    <w:p w14:paraId="1F542188" w14:textId="77777777" w:rsidR="000E21B0" w:rsidRPr="000E21B0" w:rsidRDefault="000E21B0" w:rsidP="000E21B0">
      <w:pPr>
        <w:widowControl/>
        <w:suppressAutoHyphens w:val="0"/>
        <w:jc w:val="center"/>
        <w:rPr>
          <w:rFonts w:ascii="Arial Narrow" w:hAnsi="Arial Narrow"/>
          <w:bCs/>
        </w:rPr>
      </w:pPr>
      <w:r w:rsidRPr="000E21B0">
        <w:rPr>
          <w:rFonts w:ascii="Arial Narrow" w:hAnsi="Arial Narrow"/>
          <w:bCs/>
        </w:rPr>
        <w:t>A LAS INSTITUCIONES, ABOGADAS, ABOGADOS,</w:t>
      </w:r>
    </w:p>
    <w:p w14:paraId="79971819" w14:textId="77777777" w:rsidR="000E21B0" w:rsidRPr="000E21B0" w:rsidRDefault="000E21B0" w:rsidP="000E21B0">
      <w:pPr>
        <w:widowControl/>
        <w:suppressAutoHyphens w:val="0"/>
        <w:jc w:val="center"/>
        <w:rPr>
          <w:rFonts w:ascii="Arial Narrow" w:hAnsi="Arial Narrow"/>
          <w:bCs/>
        </w:rPr>
      </w:pPr>
    </w:p>
    <w:p w14:paraId="3484720A" w14:textId="77777777" w:rsidR="000E21B0" w:rsidRPr="000E21B0" w:rsidRDefault="000E21B0" w:rsidP="000E21B0">
      <w:pPr>
        <w:widowControl/>
        <w:suppressAutoHyphens w:val="0"/>
        <w:jc w:val="center"/>
        <w:rPr>
          <w:rFonts w:ascii="Arial Narrow" w:hAnsi="Arial Narrow"/>
          <w:bCs/>
        </w:rPr>
      </w:pPr>
      <w:r w:rsidRPr="000E21B0">
        <w:rPr>
          <w:rFonts w:ascii="Arial Narrow" w:hAnsi="Arial Narrow"/>
          <w:bCs/>
        </w:rPr>
        <w:t>SERVIDORAS, SERVIDORES JUDICIALES Y</w:t>
      </w:r>
    </w:p>
    <w:p w14:paraId="5817C651" w14:textId="77777777" w:rsidR="000E21B0" w:rsidRPr="000E21B0" w:rsidRDefault="000E21B0" w:rsidP="000E21B0">
      <w:pPr>
        <w:widowControl/>
        <w:suppressAutoHyphens w:val="0"/>
        <w:jc w:val="center"/>
        <w:rPr>
          <w:rFonts w:ascii="Arial Narrow" w:hAnsi="Arial Narrow"/>
          <w:bCs/>
        </w:rPr>
      </w:pPr>
    </w:p>
    <w:p w14:paraId="31BCD182" w14:textId="5A6B30A8" w:rsidR="003C0AEA" w:rsidRPr="00B94C4D" w:rsidRDefault="000E21B0" w:rsidP="003D17B8">
      <w:pPr>
        <w:widowControl/>
        <w:suppressAutoHyphens w:val="0"/>
        <w:jc w:val="center"/>
        <w:rPr>
          <w:rFonts w:ascii="Arial Narrow" w:hAnsi="Arial Narrow"/>
          <w:bCs/>
          <w:color w:val="000000" w:themeColor="text1"/>
        </w:rPr>
      </w:pPr>
      <w:r>
        <w:rPr>
          <w:rFonts w:ascii="Arial Narrow" w:hAnsi="Arial Narrow"/>
          <w:bCs/>
        </w:rPr>
        <w:t xml:space="preserve">PÚBLICO EN GENERAL, </w:t>
      </w:r>
      <w:r w:rsidR="003D17B8" w:rsidRPr="00B94C4D">
        <w:rPr>
          <w:rFonts w:ascii="Arial Narrow" w:hAnsi="Arial Narrow"/>
          <w:bCs/>
        </w:rPr>
        <w:t xml:space="preserve">SE </w:t>
      </w:r>
      <w:r w:rsidR="00D947FA" w:rsidRPr="00B94C4D">
        <w:rPr>
          <w:rFonts w:ascii="Arial Narrow" w:hAnsi="Arial Narrow"/>
          <w:bCs/>
        </w:rPr>
        <w:t>LES HACE SABER QUE</w:t>
      </w:r>
      <w:r w:rsidR="003C0AEA" w:rsidRPr="00B94C4D">
        <w:rPr>
          <w:rFonts w:ascii="Arial Narrow" w:hAnsi="Arial Narrow"/>
          <w:bCs/>
          <w:color w:val="000000" w:themeColor="text1"/>
        </w:rPr>
        <w:t>:</w:t>
      </w:r>
    </w:p>
    <w:p w14:paraId="33BE4271" w14:textId="77777777" w:rsidR="003C0AEA" w:rsidRPr="000B7727" w:rsidRDefault="003C0AEA" w:rsidP="00222CDE">
      <w:pPr>
        <w:ind w:left="851" w:right="851" w:firstLine="709"/>
        <w:jc w:val="both"/>
        <w:rPr>
          <w:rFonts w:ascii="Arial Narrow" w:hAnsi="Arial Narrow"/>
          <w:bCs/>
          <w:color w:val="000000" w:themeColor="text1"/>
        </w:rPr>
      </w:pPr>
    </w:p>
    <w:p w14:paraId="1EF8FD06" w14:textId="7B25050D" w:rsidR="00AA63E2" w:rsidRDefault="000E21B0" w:rsidP="00222CDE">
      <w:pPr>
        <w:tabs>
          <w:tab w:val="left" w:pos="9072"/>
        </w:tabs>
        <w:suppressAutoHyphens w:val="0"/>
        <w:ind w:firstLine="709"/>
        <w:jc w:val="both"/>
        <w:rPr>
          <w:rFonts w:ascii="Arial Narrow" w:hAnsi="Arial Narrow"/>
        </w:rPr>
      </w:pPr>
      <w:r w:rsidRPr="000E21B0">
        <w:rPr>
          <w:rFonts w:ascii="Arial Narrow" w:hAnsi="Arial Narrow"/>
        </w:rPr>
        <w:t>El Consejo Superior del Poder Judicial, en sesión No.</w:t>
      </w:r>
      <w:r>
        <w:rPr>
          <w:rFonts w:ascii="Arial Narrow" w:hAnsi="Arial Narrow"/>
        </w:rPr>
        <w:t xml:space="preserve"> 72</w:t>
      </w:r>
      <w:r w:rsidRPr="000E21B0">
        <w:rPr>
          <w:rFonts w:ascii="Arial Narrow" w:hAnsi="Arial Narrow"/>
        </w:rPr>
        <w:t xml:space="preserve">-2024 celebrada el </w:t>
      </w:r>
      <w:r>
        <w:rPr>
          <w:rFonts w:ascii="Arial Narrow" w:hAnsi="Arial Narrow"/>
        </w:rPr>
        <w:t xml:space="preserve">16 de agosto de </w:t>
      </w:r>
      <w:r w:rsidRPr="000E21B0">
        <w:rPr>
          <w:rFonts w:ascii="Arial Narrow" w:hAnsi="Arial Narrow"/>
        </w:rPr>
        <w:t>2024, artículo</w:t>
      </w:r>
      <w:r>
        <w:rPr>
          <w:rFonts w:ascii="Arial Narrow" w:hAnsi="Arial Narrow"/>
        </w:rPr>
        <w:t xml:space="preserve"> XXXVIII</w:t>
      </w:r>
      <w:r w:rsidRPr="000E21B0">
        <w:rPr>
          <w:rFonts w:ascii="Arial Narrow" w:hAnsi="Arial Narrow"/>
        </w:rPr>
        <w:t>, acordó establecer el cierre colectivo de fin y principio de año; que inicia el</w:t>
      </w:r>
      <w:r>
        <w:rPr>
          <w:rFonts w:ascii="Arial Narrow" w:hAnsi="Arial Narrow"/>
        </w:rPr>
        <w:t xml:space="preserve"> 23 de diciembre </w:t>
      </w:r>
      <w:r w:rsidRPr="000E21B0">
        <w:rPr>
          <w:rFonts w:ascii="Arial Narrow" w:hAnsi="Arial Narrow"/>
        </w:rPr>
        <w:t>de 2024 y finaliza</w:t>
      </w:r>
      <w:r>
        <w:rPr>
          <w:rFonts w:ascii="Arial Narrow" w:hAnsi="Arial Narrow"/>
        </w:rPr>
        <w:t xml:space="preserve"> 03 de enero</w:t>
      </w:r>
      <w:r w:rsidRPr="000E21B0">
        <w:rPr>
          <w:rFonts w:ascii="Arial Narrow" w:hAnsi="Arial Narrow"/>
        </w:rPr>
        <w:t xml:space="preserve"> de 2025, </w:t>
      </w:r>
      <w:r w:rsidR="00397ADB" w:rsidRPr="00397ADB">
        <w:rPr>
          <w:rFonts w:ascii="Arial Narrow" w:hAnsi="Arial Narrow"/>
        </w:rPr>
        <w:t xml:space="preserve">siendo el último día laboral el 20 de diciembre de 2024 </w:t>
      </w:r>
      <w:r w:rsidR="00397ADB">
        <w:rPr>
          <w:rFonts w:ascii="Arial Narrow" w:hAnsi="Arial Narrow"/>
        </w:rPr>
        <w:t xml:space="preserve">y </w:t>
      </w:r>
      <w:r w:rsidRPr="000E21B0">
        <w:rPr>
          <w:rFonts w:ascii="Arial Narrow" w:hAnsi="Arial Narrow"/>
        </w:rPr>
        <w:t xml:space="preserve">regresando a laborar el </w:t>
      </w:r>
      <w:r>
        <w:rPr>
          <w:rFonts w:ascii="Arial Narrow" w:hAnsi="Arial Narrow"/>
        </w:rPr>
        <w:t>06 de enero</w:t>
      </w:r>
      <w:r w:rsidRPr="000E21B0">
        <w:rPr>
          <w:rFonts w:ascii="Arial Narrow" w:hAnsi="Arial Narrow"/>
        </w:rPr>
        <w:t xml:space="preserve"> de 2025.</w:t>
      </w:r>
      <w:r>
        <w:rPr>
          <w:rFonts w:ascii="Arial Narrow" w:hAnsi="Arial Narrow"/>
        </w:rPr>
        <w:t xml:space="preserve"> </w:t>
      </w:r>
      <w:r w:rsidR="00A34A88">
        <w:rPr>
          <w:rFonts w:ascii="Arial Narrow" w:hAnsi="Arial Narrow"/>
        </w:rPr>
        <w:t xml:space="preserve">En lo que respecta al </w:t>
      </w:r>
      <w:r w:rsidRPr="000E21B0">
        <w:rPr>
          <w:rFonts w:ascii="Arial Narrow" w:hAnsi="Arial Narrow"/>
        </w:rPr>
        <w:t>cierre colectivo correspondiente a Semana Santa de 2025</w:t>
      </w:r>
      <w:r>
        <w:rPr>
          <w:rFonts w:ascii="Arial Narrow" w:hAnsi="Arial Narrow"/>
        </w:rPr>
        <w:t xml:space="preserve">, </w:t>
      </w:r>
      <w:r w:rsidRPr="000E21B0">
        <w:rPr>
          <w:rFonts w:ascii="Arial Narrow" w:hAnsi="Arial Narrow"/>
        </w:rPr>
        <w:t>será entre las fechas del 14 al 16 de abril 2025.</w:t>
      </w:r>
    </w:p>
    <w:p w14:paraId="2908A714" w14:textId="4BFE7BCA" w:rsidR="000E21B0" w:rsidRDefault="000E21B0" w:rsidP="00222CDE">
      <w:pPr>
        <w:tabs>
          <w:tab w:val="left" w:pos="9072"/>
        </w:tabs>
        <w:suppressAutoHyphens w:val="0"/>
        <w:ind w:firstLine="709"/>
        <w:jc w:val="both"/>
        <w:rPr>
          <w:rFonts w:ascii="Arial Narrow" w:hAnsi="Arial Narrow"/>
        </w:rPr>
      </w:pPr>
    </w:p>
    <w:p w14:paraId="7CDFBFD5" w14:textId="27B5E104" w:rsidR="000E21B0" w:rsidRDefault="00A34A88" w:rsidP="00222CDE">
      <w:pPr>
        <w:tabs>
          <w:tab w:val="left" w:pos="9072"/>
        </w:tabs>
        <w:suppressAutoHyphens w:val="0"/>
        <w:ind w:firstLine="709"/>
        <w:jc w:val="both"/>
        <w:rPr>
          <w:rFonts w:ascii="Arial Narrow" w:hAnsi="Arial Narrow"/>
        </w:rPr>
      </w:pPr>
      <w:r>
        <w:rPr>
          <w:rFonts w:ascii="Arial Narrow" w:hAnsi="Arial Narrow"/>
        </w:rPr>
        <w:t xml:space="preserve">Posteriormente, </w:t>
      </w:r>
      <w:r w:rsidR="000E21B0" w:rsidRPr="000E21B0">
        <w:rPr>
          <w:rFonts w:ascii="Arial Narrow" w:hAnsi="Arial Narrow"/>
        </w:rPr>
        <w:t>el Consejo Superior en sesión No.</w:t>
      </w:r>
      <w:r w:rsidR="000E21B0">
        <w:rPr>
          <w:rFonts w:ascii="Arial Narrow" w:hAnsi="Arial Narrow"/>
        </w:rPr>
        <w:t xml:space="preserve"> 95</w:t>
      </w:r>
      <w:r w:rsidR="000E21B0" w:rsidRPr="000E21B0">
        <w:rPr>
          <w:rFonts w:ascii="Arial Narrow" w:hAnsi="Arial Narrow"/>
        </w:rPr>
        <w:t xml:space="preserve">-2024 celebrada el 24 de octubre de 2024, artículo </w:t>
      </w:r>
      <w:r w:rsidR="000E21B0">
        <w:rPr>
          <w:rFonts w:ascii="Arial Narrow" w:hAnsi="Arial Narrow"/>
        </w:rPr>
        <w:t xml:space="preserve">XLVIII, </w:t>
      </w:r>
      <w:r w:rsidR="000E21B0" w:rsidRPr="000E21B0">
        <w:rPr>
          <w:rFonts w:ascii="Arial Narrow" w:hAnsi="Arial Narrow"/>
        </w:rPr>
        <w:t>aprobó los lineamientos para la prestación del servicio en la modalidad de apertura efectiva para el cierre colectivo de fin de año 2024 y principio de 2025.</w:t>
      </w:r>
    </w:p>
    <w:p w14:paraId="297BCEC3" w14:textId="0DB7DA12" w:rsidR="000E21B0" w:rsidRDefault="000E21B0" w:rsidP="00222CDE">
      <w:pPr>
        <w:tabs>
          <w:tab w:val="left" w:pos="9072"/>
        </w:tabs>
        <w:suppressAutoHyphens w:val="0"/>
        <w:ind w:firstLine="709"/>
        <w:jc w:val="both"/>
        <w:rPr>
          <w:rFonts w:ascii="Arial Narrow" w:hAnsi="Arial Narrow"/>
        </w:rPr>
      </w:pPr>
    </w:p>
    <w:p w14:paraId="25AFAA13" w14:textId="60C4A715"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 xml:space="preserve">El detalle de las oficinas que permanecerán abiertas, de las 8:00 a las 12:00 horas y de las 13:00 a las 16:00 horas, durante los días hábiles del período de cierre colectivo, podrá ser consultado en la página Web del Poder Judicial, </w:t>
      </w:r>
      <w:r w:rsidR="00396AA4">
        <w:rPr>
          <w:rFonts w:ascii="Arial Narrow" w:hAnsi="Arial Narrow"/>
        </w:rPr>
        <w:t xml:space="preserve">mediante </w:t>
      </w:r>
      <w:r w:rsidRPr="000973CF">
        <w:rPr>
          <w:rFonts w:ascii="Arial Narrow" w:hAnsi="Arial Narrow"/>
        </w:rPr>
        <w:t>la</w:t>
      </w:r>
      <w:r w:rsidR="00396AA4">
        <w:rPr>
          <w:rFonts w:ascii="Arial Narrow" w:hAnsi="Arial Narrow"/>
        </w:rPr>
        <w:t>s siguientes</w:t>
      </w:r>
      <w:r w:rsidRPr="000973CF">
        <w:rPr>
          <w:rFonts w:ascii="Arial Narrow" w:hAnsi="Arial Narrow"/>
        </w:rPr>
        <w:t xml:space="preserve"> </w:t>
      </w:r>
      <w:r w:rsidR="00A34A88" w:rsidRPr="000973CF">
        <w:rPr>
          <w:rFonts w:ascii="Arial Narrow" w:hAnsi="Arial Narrow"/>
        </w:rPr>
        <w:t>direccion</w:t>
      </w:r>
      <w:r w:rsidR="00A34A88">
        <w:rPr>
          <w:rFonts w:ascii="Arial Narrow" w:hAnsi="Arial Narrow"/>
        </w:rPr>
        <w:t>es</w:t>
      </w:r>
      <w:r w:rsidRPr="000973CF">
        <w:rPr>
          <w:rFonts w:ascii="Arial Narrow" w:hAnsi="Arial Narrow"/>
        </w:rPr>
        <w:t>:</w:t>
      </w:r>
    </w:p>
    <w:p w14:paraId="5E2C51BF" w14:textId="77777777" w:rsidR="00A0650A" w:rsidRDefault="00A0650A" w:rsidP="000973CF">
      <w:pPr>
        <w:tabs>
          <w:tab w:val="left" w:pos="9072"/>
        </w:tabs>
        <w:suppressAutoHyphens w:val="0"/>
        <w:ind w:firstLine="709"/>
        <w:jc w:val="both"/>
        <w:rPr>
          <w:rFonts w:ascii="Arial Narrow" w:hAnsi="Arial Narrow"/>
        </w:rPr>
      </w:pPr>
    </w:p>
    <w:p w14:paraId="3A7E1C2E" w14:textId="7320E6FD" w:rsidR="00A0650A" w:rsidRDefault="00A0650A" w:rsidP="000973CF">
      <w:pPr>
        <w:tabs>
          <w:tab w:val="left" w:pos="9072"/>
        </w:tabs>
        <w:suppressAutoHyphens w:val="0"/>
        <w:ind w:firstLine="709"/>
        <w:jc w:val="both"/>
        <w:rPr>
          <w:rFonts w:ascii="Arial Narrow" w:hAnsi="Arial Narrow"/>
        </w:rPr>
      </w:pPr>
      <w:r>
        <w:rPr>
          <w:rFonts w:ascii="Arial Narrow" w:hAnsi="Arial Narrow"/>
        </w:rPr>
        <w:t>Ámbito Jurisdiccional</w:t>
      </w:r>
    </w:p>
    <w:p w14:paraId="258E2B7B" w14:textId="77777777" w:rsidR="00A0650A" w:rsidRDefault="00A0650A" w:rsidP="000973CF">
      <w:pPr>
        <w:tabs>
          <w:tab w:val="left" w:pos="9072"/>
        </w:tabs>
        <w:suppressAutoHyphens w:val="0"/>
        <w:ind w:firstLine="709"/>
        <w:jc w:val="both"/>
        <w:rPr>
          <w:rFonts w:ascii="Arial Narrow" w:hAnsi="Arial Narrow"/>
        </w:rPr>
      </w:pPr>
    </w:p>
    <w:p w14:paraId="4E05000C" w14:textId="13202D1F" w:rsidR="00A0650A" w:rsidRPr="00A0650A" w:rsidRDefault="00A0650A" w:rsidP="00A0650A">
      <w:pPr>
        <w:tabs>
          <w:tab w:val="left" w:pos="9072"/>
        </w:tabs>
        <w:suppressAutoHyphens w:val="0"/>
        <w:ind w:firstLine="709"/>
        <w:jc w:val="both"/>
        <w:rPr>
          <w:rFonts w:ascii="Arial Narrow" w:hAnsi="Arial Narrow"/>
          <w:lang w:val="es-CR"/>
        </w:rPr>
      </w:pPr>
      <w:hyperlink r:id="rId7" w:history="1">
        <w:r w:rsidRPr="00A0650A">
          <w:rPr>
            <w:rStyle w:val="Hipervnculo"/>
            <w:rFonts w:ascii="Arial Narrow" w:hAnsi="Arial Narrow"/>
            <w:color w:val="auto"/>
            <w:lang w:val="es-CR"/>
          </w:rPr>
          <w:t>https://secretariacorte.poder-judicial.go.cr/index.php/informacion-general/documentos-interes?download=53548:oficinas-que-deberan-abrir-cierre-colectivo-2024-2025-semana-santa-2025-ambito-jurisdiccional</w:t>
        </w:r>
      </w:hyperlink>
    </w:p>
    <w:p w14:paraId="5CE62B9C" w14:textId="77777777" w:rsidR="00A0650A" w:rsidRPr="00A0650A" w:rsidRDefault="00A0650A" w:rsidP="00A0650A">
      <w:pPr>
        <w:tabs>
          <w:tab w:val="left" w:pos="9072"/>
        </w:tabs>
        <w:suppressAutoHyphens w:val="0"/>
        <w:ind w:firstLine="709"/>
        <w:jc w:val="both"/>
        <w:rPr>
          <w:rFonts w:ascii="Arial Narrow" w:hAnsi="Arial Narrow"/>
          <w:lang w:val="es-CR"/>
        </w:rPr>
      </w:pPr>
    </w:p>
    <w:p w14:paraId="171A3F68" w14:textId="3F5C2EBA" w:rsidR="00A0650A" w:rsidRDefault="00A0650A" w:rsidP="00A0650A">
      <w:pPr>
        <w:tabs>
          <w:tab w:val="left" w:pos="9072"/>
        </w:tabs>
        <w:suppressAutoHyphens w:val="0"/>
        <w:ind w:firstLine="709"/>
        <w:jc w:val="both"/>
        <w:rPr>
          <w:rFonts w:ascii="Arial Narrow" w:hAnsi="Arial Narrow"/>
        </w:rPr>
      </w:pPr>
      <w:r>
        <w:rPr>
          <w:rFonts w:ascii="Arial Narrow" w:hAnsi="Arial Narrow"/>
        </w:rPr>
        <w:t>Ámbito Auxiliar de Justicia</w:t>
      </w:r>
    </w:p>
    <w:p w14:paraId="3FF7742A" w14:textId="77777777" w:rsidR="00A0650A" w:rsidRDefault="00A0650A" w:rsidP="00A0650A">
      <w:pPr>
        <w:tabs>
          <w:tab w:val="left" w:pos="9072"/>
        </w:tabs>
        <w:suppressAutoHyphens w:val="0"/>
        <w:ind w:firstLine="709"/>
        <w:jc w:val="both"/>
        <w:rPr>
          <w:rFonts w:ascii="Arial Narrow" w:hAnsi="Arial Narrow"/>
        </w:rPr>
      </w:pPr>
    </w:p>
    <w:p w14:paraId="10AEDFC3" w14:textId="17725D45" w:rsidR="00A0650A" w:rsidRPr="00A0650A" w:rsidRDefault="00A0650A" w:rsidP="00A0650A">
      <w:pPr>
        <w:tabs>
          <w:tab w:val="left" w:pos="9072"/>
        </w:tabs>
        <w:suppressAutoHyphens w:val="0"/>
        <w:ind w:firstLine="709"/>
        <w:jc w:val="both"/>
        <w:rPr>
          <w:rFonts w:ascii="Arial Narrow" w:hAnsi="Arial Narrow"/>
          <w:lang w:val="es-CR"/>
        </w:rPr>
      </w:pPr>
      <w:hyperlink r:id="rId8" w:history="1">
        <w:r w:rsidRPr="00A0650A">
          <w:rPr>
            <w:rStyle w:val="Hipervnculo"/>
            <w:rFonts w:ascii="Arial Narrow" w:hAnsi="Arial Narrow"/>
            <w:color w:val="auto"/>
            <w:lang w:val="es-CR"/>
          </w:rPr>
          <w:t>https://secretariacorte.poder-judicial.go.cr/index.php/informacion-general/documentos-interes?download=53547:oficinas-que-deberan-abrir-cierre-colectivo-2024-2025-semana-santa-2025-ambito-auxiliar-de-justicia</w:t>
        </w:r>
      </w:hyperlink>
    </w:p>
    <w:p w14:paraId="02BB3602" w14:textId="77777777" w:rsidR="00A0650A" w:rsidRPr="00A0650A" w:rsidRDefault="00A0650A" w:rsidP="00A0650A">
      <w:pPr>
        <w:tabs>
          <w:tab w:val="left" w:pos="9072"/>
        </w:tabs>
        <w:suppressAutoHyphens w:val="0"/>
        <w:ind w:firstLine="709"/>
        <w:jc w:val="both"/>
        <w:rPr>
          <w:rFonts w:ascii="Arial Narrow" w:hAnsi="Arial Narrow"/>
          <w:lang w:val="es-CR"/>
        </w:rPr>
      </w:pPr>
    </w:p>
    <w:p w14:paraId="70B02027" w14:textId="297E6439"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I.</w:t>
      </w:r>
      <w:r>
        <w:rPr>
          <w:rFonts w:ascii="Arial Narrow" w:hAnsi="Arial Narrow"/>
        </w:rPr>
        <w:t xml:space="preserve"> </w:t>
      </w:r>
      <w:r w:rsidRPr="000973CF">
        <w:rPr>
          <w:rFonts w:ascii="Arial Narrow" w:hAnsi="Arial Narrow"/>
        </w:rPr>
        <w:t xml:space="preserve">La Sala Constitucional mantendrá el servicio de turno que se regirá con las siguientes disposiciones: </w:t>
      </w:r>
    </w:p>
    <w:p w14:paraId="2FCE644A" w14:textId="77777777" w:rsidR="000973CF" w:rsidRPr="000973CF" w:rsidRDefault="000973CF" w:rsidP="000973CF">
      <w:pPr>
        <w:tabs>
          <w:tab w:val="left" w:pos="9072"/>
        </w:tabs>
        <w:suppressAutoHyphens w:val="0"/>
        <w:ind w:firstLine="709"/>
        <w:jc w:val="both"/>
        <w:rPr>
          <w:rFonts w:ascii="Arial Narrow" w:hAnsi="Arial Narrow"/>
        </w:rPr>
      </w:pPr>
    </w:p>
    <w:p w14:paraId="1BEA48EC" w14:textId="07F1E512" w:rsidR="000973CF" w:rsidRDefault="000973CF" w:rsidP="000973CF">
      <w:pPr>
        <w:tabs>
          <w:tab w:val="left" w:pos="9072"/>
        </w:tabs>
        <w:suppressAutoHyphens w:val="0"/>
        <w:ind w:firstLine="142"/>
        <w:jc w:val="both"/>
        <w:rPr>
          <w:rFonts w:ascii="Arial Narrow" w:hAnsi="Arial Narrow"/>
        </w:rPr>
      </w:pPr>
      <w:r w:rsidRPr="000973CF">
        <w:rPr>
          <w:rFonts w:ascii="Arial Narrow" w:hAnsi="Arial Narrow"/>
        </w:rPr>
        <w:t xml:space="preserve">          1. Habrá un magistrado o magistrada de turno y personal de apoyo. </w:t>
      </w:r>
    </w:p>
    <w:p w14:paraId="26D737A4" w14:textId="77777777" w:rsidR="000973CF" w:rsidRPr="000973CF" w:rsidRDefault="000973CF" w:rsidP="000973CF">
      <w:pPr>
        <w:tabs>
          <w:tab w:val="left" w:pos="9072"/>
        </w:tabs>
        <w:suppressAutoHyphens w:val="0"/>
        <w:ind w:firstLine="709"/>
        <w:jc w:val="both"/>
        <w:rPr>
          <w:rFonts w:ascii="Arial Narrow" w:hAnsi="Arial Narrow"/>
        </w:rPr>
      </w:pPr>
    </w:p>
    <w:p w14:paraId="05FC37A4" w14:textId="646301AB"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 xml:space="preserve">2. Durante el citado período, ÚNICAMENTE SE TRAMITARÁN LOS ASUNTOS URGENTES. </w:t>
      </w:r>
    </w:p>
    <w:p w14:paraId="1C995E03" w14:textId="77777777" w:rsidR="000973CF" w:rsidRPr="000973CF" w:rsidRDefault="000973CF" w:rsidP="000973CF">
      <w:pPr>
        <w:tabs>
          <w:tab w:val="left" w:pos="9072"/>
        </w:tabs>
        <w:suppressAutoHyphens w:val="0"/>
        <w:ind w:firstLine="709"/>
        <w:jc w:val="both"/>
        <w:rPr>
          <w:rFonts w:ascii="Arial Narrow" w:hAnsi="Arial Narrow"/>
        </w:rPr>
      </w:pPr>
    </w:p>
    <w:p w14:paraId="37EF4101" w14:textId="4543F84E" w:rsidR="000973CF" w:rsidRDefault="000973CF" w:rsidP="000973CF">
      <w:pPr>
        <w:tabs>
          <w:tab w:val="left" w:pos="9072"/>
        </w:tabs>
        <w:suppressAutoHyphens w:val="0"/>
        <w:ind w:firstLine="709"/>
        <w:jc w:val="both"/>
        <w:rPr>
          <w:rFonts w:ascii="Arial Narrow" w:hAnsi="Arial Narrow"/>
        </w:rPr>
      </w:pPr>
      <w:r>
        <w:rPr>
          <w:rFonts w:ascii="Arial Narrow" w:hAnsi="Arial Narrow"/>
        </w:rPr>
        <w:t xml:space="preserve">3. </w:t>
      </w:r>
      <w:r w:rsidRPr="000973CF">
        <w:rPr>
          <w:rFonts w:ascii="Arial Narrow" w:hAnsi="Arial Narrow"/>
        </w:rPr>
        <w:t xml:space="preserve">La recepción de asuntos se realizará durante horario ordinario 8:00 a 12:00 y de 13:00 a 16:00 horas), únicamente en el edificio de la Sala Constitucional en Sabana Sur, sin distinción. </w:t>
      </w:r>
    </w:p>
    <w:p w14:paraId="2CF203D7" w14:textId="77777777" w:rsidR="000973CF" w:rsidRPr="000973CF" w:rsidRDefault="000973CF" w:rsidP="000973CF">
      <w:pPr>
        <w:tabs>
          <w:tab w:val="left" w:pos="9072"/>
        </w:tabs>
        <w:suppressAutoHyphens w:val="0"/>
        <w:ind w:firstLine="709"/>
        <w:jc w:val="both"/>
        <w:rPr>
          <w:rFonts w:ascii="Arial Narrow" w:hAnsi="Arial Narrow"/>
        </w:rPr>
      </w:pPr>
    </w:p>
    <w:p w14:paraId="709DA691" w14:textId="36FAEB01"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 xml:space="preserve">4. Durante horario no hábil, la recepción de asuntos estará a cargo de personal de seguridad y se realizará de forma exclusiva, en el Edificio de la Sala Constitucional en Sabana Sur. </w:t>
      </w:r>
    </w:p>
    <w:p w14:paraId="5DD8E304" w14:textId="77777777" w:rsidR="000973CF" w:rsidRPr="000973CF" w:rsidRDefault="000973CF" w:rsidP="000973CF">
      <w:pPr>
        <w:tabs>
          <w:tab w:val="left" w:pos="9072"/>
        </w:tabs>
        <w:suppressAutoHyphens w:val="0"/>
        <w:ind w:firstLine="709"/>
        <w:jc w:val="both"/>
        <w:rPr>
          <w:rFonts w:ascii="Arial Narrow" w:hAnsi="Arial Narrow"/>
        </w:rPr>
      </w:pPr>
    </w:p>
    <w:p w14:paraId="6B0BF565" w14:textId="213C88AC"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 xml:space="preserve">5. El ingreso de asuntos a través del servicio de fax, se mantendrá habilitado las veinticuatro horas. </w:t>
      </w:r>
    </w:p>
    <w:p w14:paraId="1CCDEFD0" w14:textId="77777777" w:rsidR="000973CF" w:rsidRPr="000973CF" w:rsidRDefault="000973CF" w:rsidP="000973CF">
      <w:pPr>
        <w:tabs>
          <w:tab w:val="left" w:pos="9072"/>
        </w:tabs>
        <w:suppressAutoHyphens w:val="0"/>
        <w:ind w:firstLine="709"/>
        <w:jc w:val="both"/>
        <w:rPr>
          <w:rFonts w:ascii="Arial Narrow" w:hAnsi="Arial Narrow"/>
        </w:rPr>
      </w:pPr>
    </w:p>
    <w:p w14:paraId="44D2131C" w14:textId="49E436F0"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6. El “</w:t>
      </w:r>
      <w:proofErr w:type="spellStart"/>
      <w:r w:rsidRPr="000973CF">
        <w:rPr>
          <w:rFonts w:ascii="Arial Narrow" w:hAnsi="Arial Narrow"/>
        </w:rPr>
        <w:t>Call</w:t>
      </w:r>
      <w:proofErr w:type="spellEnd"/>
      <w:r w:rsidRPr="000973CF">
        <w:rPr>
          <w:rFonts w:ascii="Arial Narrow" w:hAnsi="Arial Narrow"/>
        </w:rPr>
        <w:t xml:space="preserve"> Center” se mantendrá operando en horario ordinario, brindando el servicio de consulta de expedientes y envío de jurisprudencia. </w:t>
      </w:r>
    </w:p>
    <w:p w14:paraId="780A9AF8" w14:textId="77777777" w:rsidR="000973CF" w:rsidRPr="000973CF" w:rsidRDefault="000973CF" w:rsidP="000973CF">
      <w:pPr>
        <w:tabs>
          <w:tab w:val="left" w:pos="9072"/>
        </w:tabs>
        <w:suppressAutoHyphens w:val="0"/>
        <w:ind w:firstLine="709"/>
        <w:jc w:val="both"/>
        <w:rPr>
          <w:rFonts w:ascii="Arial Narrow" w:hAnsi="Arial Narrow"/>
        </w:rPr>
      </w:pPr>
    </w:p>
    <w:p w14:paraId="4A33F6E8" w14:textId="17271F77"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 xml:space="preserve">7. No se brindará el servicio de consulta de expedientes de forma personal. </w:t>
      </w:r>
    </w:p>
    <w:p w14:paraId="46940509" w14:textId="77777777" w:rsidR="000973CF" w:rsidRPr="000973CF" w:rsidRDefault="000973CF" w:rsidP="000973CF">
      <w:pPr>
        <w:tabs>
          <w:tab w:val="left" w:pos="9072"/>
        </w:tabs>
        <w:suppressAutoHyphens w:val="0"/>
        <w:ind w:firstLine="709"/>
        <w:jc w:val="both"/>
        <w:rPr>
          <w:rFonts w:ascii="Arial Narrow" w:hAnsi="Arial Narrow"/>
        </w:rPr>
      </w:pPr>
    </w:p>
    <w:p w14:paraId="3792138B" w14:textId="6955D88F"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II.</w:t>
      </w:r>
      <w:r>
        <w:rPr>
          <w:rFonts w:ascii="Arial Narrow" w:hAnsi="Arial Narrow"/>
        </w:rPr>
        <w:t xml:space="preserve"> </w:t>
      </w:r>
      <w:r w:rsidRPr="000973CF">
        <w:rPr>
          <w:rFonts w:ascii="Arial Narrow" w:hAnsi="Arial Narrow"/>
        </w:rPr>
        <w:t>Las Administraciones Regionales permanecerán abiertas con un horario de las 8:00 a las 12:00 y de las 13:00 a las 16:00 horas.</w:t>
      </w:r>
    </w:p>
    <w:p w14:paraId="7A049D33" w14:textId="77777777" w:rsidR="000973CF" w:rsidRPr="000973CF" w:rsidRDefault="000973CF" w:rsidP="000973CF">
      <w:pPr>
        <w:tabs>
          <w:tab w:val="left" w:pos="9072"/>
        </w:tabs>
        <w:suppressAutoHyphens w:val="0"/>
        <w:ind w:firstLine="709"/>
        <w:jc w:val="both"/>
        <w:rPr>
          <w:rFonts w:ascii="Arial Narrow" w:hAnsi="Arial Narrow"/>
        </w:rPr>
      </w:pPr>
    </w:p>
    <w:p w14:paraId="1E0FA856" w14:textId="4F00E0C3"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III.</w:t>
      </w:r>
      <w:r>
        <w:rPr>
          <w:rFonts w:ascii="Arial Narrow" w:hAnsi="Arial Narrow"/>
        </w:rPr>
        <w:t xml:space="preserve"> </w:t>
      </w:r>
      <w:r w:rsidRPr="000973CF">
        <w:rPr>
          <w:rFonts w:ascii="Arial Narrow" w:hAnsi="Arial Narrow"/>
        </w:rPr>
        <w:t>El Registro Judicial realizará apertura efectiva, durante la segunda semana de cierre colectivo.</w:t>
      </w:r>
    </w:p>
    <w:p w14:paraId="59B9B9FE" w14:textId="77777777" w:rsidR="000973CF" w:rsidRPr="000973CF" w:rsidRDefault="000973CF" w:rsidP="000973CF">
      <w:pPr>
        <w:tabs>
          <w:tab w:val="left" w:pos="9072"/>
        </w:tabs>
        <w:suppressAutoHyphens w:val="0"/>
        <w:ind w:firstLine="709"/>
        <w:jc w:val="both"/>
        <w:rPr>
          <w:rFonts w:ascii="Arial Narrow" w:hAnsi="Arial Narrow"/>
        </w:rPr>
      </w:pPr>
    </w:p>
    <w:p w14:paraId="45211B71" w14:textId="0FE6E2E2"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IV.</w:t>
      </w:r>
      <w:r w:rsidR="00E1610E">
        <w:rPr>
          <w:rFonts w:ascii="Arial Narrow" w:hAnsi="Arial Narrow"/>
        </w:rPr>
        <w:t xml:space="preserve"> </w:t>
      </w:r>
      <w:r w:rsidRPr="000973CF">
        <w:rPr>
          <w:rFonts w:ascii="Arial Narrow" w:hAnsi="Arial Narrow"/>
        </w:rPr>
        <w:t>Las oficinas del Organismo de Investigación Judicial mantendrán la atención correspondiente durante ese período.</w:t>
      </w:r>
    </w:p>
    <w:p w14:paraId="2226938C" w14:textId="77777777" w:rsidR="000973CF" w:rsidRPr="000973CF" w:rsidRDefault="000973CF" w:rsidP="000973CF">
      <w:pPr>
        <w:tabs>
          <w:tab w:val="left" w:pos="9072"/>
        </w:tabs>
        <w:suppressAutoHyphens w:val="0"/>
        <w:ind w:firstLine="709"/>
        <w:jc w:val="both"/>
        <w:rPr>
          <w:rFonts w:ascii="Arial Narrow" w:hAnsi="Arial Narrow"/>
        </w:rPr>
      </w:pPr>
    </w:p>
    <w:p w14:paraId="27D12F46" w14:textId="699DD17C" w:rsidR="00127EDB" w:rsidRDefault="000973CF" w:rsidP="00127EDB">
      <w:pPr>
        <w:tabs>
          <w:tab w:val="left" w:pos="9072"/>
        </w:tabs>
        <w:suppressAutoHyphens w:val="0"/>
        <w:ind w:firstLine="709"/>
        <w:jc w:val="both"/>
        <w:rPr>
          <w:rFonts w:ascii="Arial Narrow" w:hAnsi="Arial Narrow"/>
        </w:rPr>
      </w:pPr>
      <w:r w:rsidRPr="000973CF">
        <w:rPr>
          <w:rFonts w:ascii="Arial Narrow" w:hAnsi="Arial Narrow"/>
        </w:rPr>
        <w:t>V.</w:t>
      </w:r>
      <w:r w:rsidR="00E1610E">
        <w:rPr>
          <w:rFonts w:ascii="Arial Narrow" w:hAnsi="Arial Narrow"/>
        </w:rPr>
        <w:t xml:space="preserve"> </w:t>
      </w:r>
      <w:r w:rsidRPr="000973CF">
        <w:rPr>
          <w:rFonts w:ascii="Arial Narrow" w:hAnsi="Arial Narrow"/>
        </w:rPr>
        <w:t xml:space="preserve">Los Tribunales de </w:t>
      </w:r>
      <w:r w:rsidR="00127EDB" w:rsidRPr="000973CF">
        <w:rPr>
          <w:rFonts w:ascii="Arial Narrow" w:hAnsi="Arial Narrow"/>
        </w:rPr>
        <w:t xml:space="preserve">Flagrancia </w:t>
      </w:r>
      <w:r w:rsidR="00127EDB" w:rsidRPr="00127EDB">
        <w:rPr>
          <w:rFonts w:ascii="Arial Narrow" w:hAnsi="Arial Narrow"/>
        </w:rPr>
        <w:t>brindará</w:t>
      </w:r>
      <w:r w:rsidR="00127EDB">
        <w:rPr>
          <w:rFonts w:ascii="Arial Narrow" w:hAnsi="Arial Narrow"/>
        </w:rPr>
        <w:t>n</w:t>
      </w:r>
      <w:r w:rsidR="00127EDB" w:rsidRPr="00127EDB">
        <w:rPr>
          <w:rFonts w:ascii="Arial Narrow" w:hAnsi="Arial Narrow"/>
        </w:rPr>
        <w:t xml:space="preserve"> el servicio conforme lo señalen las autoridades superiores oportunamente; lo cual </w:t>
      </w:r>
      <w:r w:rsidR="00957290">
        <w:rPr>
          <w:rFonts w:ascii="Arial Narrow" w:hAnsi="Arial Narrow"/>
        </w:rPr>
        <w:t>será comunicado por la Secretarí</w:t>
      </w:r>
      <w:r w:rsidR="00127EDB" w:rsidRPr="00127EDB">
        <w:rPr>
          <w:rFonts w:ascii="Arial Narrow" w:hAnsi="Arial Narrow"/>
        </w:rPr>
        <w:t xml:space="preserve">a General de la Corte. </w:t>
      </w:r>
      <w:r w:rsidR="00957290">
        <w:rPr>
          <w:rFonts w:ascii="Arial Narrow" w:hAnsi="Arial Narrow"/>
        </w:rPr>
        <w:t xml:space="preserve">Debido a </w:t>
      </w:r>
      <w:r w:rsidR="00A50C78" w:rsidRPr="00A50C78">
        <w:rPr>
          <w:rFonts w:ascii="Arial Narrow" w:hAnsi="Arial Narrow"/>
        </w:rPr>
        <w:t>lo anterior, se deberá mantener a la espera de los lineamientos que se emitan en este año, con el fin de determinar cuáles serían las oficinas y las condiciones que se recomendaría mantener en la labor de apertura efectiva durante el periodo.</w:t>
      </w:r>
    </w:p>
    <w:p w14:paraId="68E69360" w14:textId="77777777" w:rsidR="00127EDB" w:rsidRPr="00127EDB" w:rsidRDefault="00127EDB" w:rsidP="00127EDB">
      <w:pPr>
        <w:tabs>
          <w:tab w:val="left" w:pos="9072"/>
        </w:tabs>
        <w:suppressAutoHyphens w:val="0"/>
        <w:ind w:firstLine="709"/>
        <w:jc w:val="both"/>
        <w:rPr>
          <w:rFonts w:ascii="Arial Narrow" w:hAnsi="Arial Narrow"/>
        </w:rPr>
      </w:pPr>
    </w:p>
    <w:p w14:paraId="3CF71F00" w14:textId="5C84FD6F" w:rsidR="000973CF" w:rsidRPr="000973CF" w:rsidRDefault="00127EDB" w:rsidP="00127EDB">
      <w:pPr>
        <w:tabs>
          <w:tab w:val="left" w:pos="9072"/>
        </w:tabs>
        <w:suppressAutoHyphens w:val="0"/>
        <w:ind w:firstLine="709"/>
        <w:jc w:val="both"/>
        <w:rPr>
          <w:rFonts w:ascii="Arial Narrow" w:hAnsi="Arial Narrow"/>
        </w:rPr>
      </w:pPr>
      <w:r w:rsidRPr="00127EDB">
        <w:rPr>
          <w:rFonts w:ascii="Arial Narrow" w:hAnsi="Arial Narrow"/>
        </w:rPr>
        <w:t xml:space="preserve">Por lo tanto; es de importancia considerar que los asuntos que serán atendidos en la materia de Flagrancias estarán sujetos </w:t>
      </w:r>
      <w:r>
        <w:rPr>
          <w:rFonts w:ascii="Arial Narrow" w:hAnsi="Arial Narrow"/>
        </w:rPr>
        <w:t xml:space="preserve">a </w:t>
      </w:r>
      <w:r w:rsidRPr="00127EDB">
        <w:rPr>
          <w:rFonts w:ascii="Arial Narrow" w:hAnsi="Arial Narrow"/>
        </w:rPr>
        <w:t>las disposiciones y directrices que se establezcan en la materia de Flagrancias según lo dispuesto por el Consejo Superior, la Comisión de la Jurisdicción Penal y la Comisión Nacional de Flagrancias, producto de las disposiciones que se estimen oportunas por parte de los órganos decisores de la materia Penal, o por los estudios competentes al “Rediseño de Procesos del modelo Penal por medio de nuevas tecnologías de información” o los abordajes específicos que elabore la Dirección de Planificación, relacionados con esta oficina, y los demás despachos competentes que correspondan</w:t>
      </w:r>
      <w:r>
        <w:rPr>
          <w:rFonts w:ascii="Arial Narrow" w:hAnsi="Arial Narrow"/>
        </w:rPr>
        <w:t>.</w:t>
      </w:r>
    </w:p>
    <w:p w14:paraId="6F6D253A" w14:textId="77777777" w:rsidR="000973CF" w:rsidRPr="000973CF" w:rsidRDefault="000973CF" w:rsidP="000973CF">
      <w:pPr>
        <w:tabs>
          <w:tab w:val="left" w:pos="9072"/>
        </w:tabs>
        <w:suppressAutoHyphens w:val="0"/>
        <w:ind w:firstLine="709"/>
        <w:jc w:val="both"/>
        <w:rPr>
          <w:rFonts w:ascii="Arial Narrow" w:hAnsi="Arial Narrow"/>
        </w:rPr>
      </w:pPr>
    </w:p>
    <w:p w14:paraId="493A274B" w14:textId="198A697A"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VI.</w:t>
      </w:r>
      <w:r w:rsidR="00E1610E">
        <w:rPr>
          <w:rFonts w:ascii="Arial Narrow" w:hAnsi="Arial Narrow"/>
        </w:rPr>
        <w:t xml:space="preserve"> </w:t>
      </w:r>
      <w:r w:rsidRPr="000973CF">
        <w:rPr>
          <w:rFonts w:ascii="Arial Narrow" w:hAnsi="Arial Narrow"/>
        </w:rPr>
        <w:t xml:space="preserve">En materia penal, los tribunales y sedes que realizarán apertura efectiva son aquellos despachos que estén conformados con personal juzgador permanente con al menos 3 juezas o jueces y el personal técnico judicial requerido. </w:t>
      </w:r>
    </w:p>
    <w:p w14:paraId="57024096" w14:textId="77777777" w:rsidR="000973CF" w:rsidRPr="000973CF" w:rsidRDefault="000973CF" w:rsidP="000973CF">
      <w:pPr>
        <w:tabs>
          <w:tab w:val="left" w:pos="9072"/>
        </w:tabs>
        <w:suppressAutoHyphens w:val="0"/>
        <w:ind w:firstLine="709"/>
        <w:jc w:val="both"/>
        <w:rPr>
          <w:rFonts w:ascii="Arial Narrow" w:hAnsi="Arial Narrow"/>
        </w:rPr>
      </w:pPr>
    </w:p>
    <w:p w14:paraId="0C749A41" w14:textId="24AECEF6"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VII.</w:t>
      </w:r>
      <w:r w:rsidR="00E1610E">
        <w:rPr>
          <w:rFonts w:ascii="Arial Narrow" w:hAnsi="Arial Narrow"/>
        </w:rPr>
        <w:t xml:space="preserve"> </w:t>
      </w:r>
      <w:r w:rsidRPr="000973CF">
        <w:rPr>
          <w:rFonts w:ascii="Arial Narrow" w:hAnsi="Arial Narrow"/>
        </w:rPr>
        <w:t>Los Juzgados Penales del país atenderán apertura efectiva; en San José, atenderán los juzgados penales del Primer, Segundo y Tercer Circuito Judicial de San José, así como los Juzgados Penales de Hatillo, Pavas y Puriscal, entre otros.</w:t>
      </w:r>
    </w:p>
    <w:p w14:paraId="704E6855" w14:textId="77777777" w:rsidR="000973CF" w:rsidRPr="000973CF" w:rsidRDefault="000973CF" w:rsidP="000973CF">
      <w:pPr>
        <w:tabs>
          <w:tab w:val="left" w:pos="9072"/>
        </w:tabs>
        <w:suppressAutoHyphens w:val="0"/>
        <w:ind w:firstLine="709"/>
        <w:jc w:val="both"/>
        <w:rPr>
          <w:rFonts w:ascii="Arial Narrow" w:hAnsi="Arial Narrow"/>
        </w:rPr>
      </w:pPr>
    </w:p>
    <w:p w14:paraId="0B0571FA" w14:textId="370D8601"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VIII.</w:t>
      </w:r>
      <w:r w:rsidR="00E1610E">
        <w:rPr>
          <w:rFonts w:ascii="Arial Narrow" w:hAnsi="Arial Narrow"/>
        </w:rPr>
        <w:t xml:space="preserve"> </w:t>
      </w:r>
      <w:r w:rsidRPr="000973CF">
        <w:rPr>
          <w:rFonts w:ascii="Arial Narrow" w:hAnsi="Arial Narrow"/>
        </w:rPr>
        <w:t xml:space="preserve">El Tribunal de Apelación de Sentencia Penal Juvenil del Segundo Circuito Judicial de San José, </w:t>
      </w:r>
      <w:r w:rsidR="00E1610E" w:rsidRPr="000973CF">
        <w:rPr>
          <w:rFonts w:ascii="Arial Narrow" w:hAnsi="Arial Narrow"/>
        </w:rPr>
        <w:t>el Juzgado</w:t>
      </w:r>
      <w:r w:rsidRPr="000973CF">
        <w:rPr>
          <w:rFonts w:ascii="Arial Narrow" w:hAnsi="Arial Narrow"/>
        </w:rPr>
        <w:t xml:space="preserve"> Penal Juvenil del Primer Circuito Judicial de San José, el de la Zona Atlántica y el Juzgado de Ejecución de las Sanciones Penales Juveniles, atenderán apertura efectiva. </w:t>
      </w:r>
    </w:p>
    <w:p w14:paraId="6AF24947" w14:textId="77777777" w:rsidR="000973CF" w:rsidRPr="000973CF" w:rsidRDefault="000973CF" w:rsidP="000973CF">
      <w:pPr>
        <w:tabs>
          <w:tab w:val="left" w:pos="9072"/>
        </w:tabs>
        <w:suppressAutoHyphens w:val="0"/>
        <w:ind w:firstLine="709"/>
        <w:jc w:val="both"/>
        <w:rPr>
          <w:rFonts w:ascii="Arial Narrow" w:hAnsi="Arial Narrow"/>
        </w:rPr>
      </w:pPr>
    </w:p>
    <w:p w14:paraId="6BF2113E" w14:textId="0C14D5AB"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IX.</w:t>
      </w:r>
      <w:r w:rsidR="00E1610E">
        <w:rPr>
          <w:rFonts w:ascii="Arial Narrow" w:hAnsi="Arial Narrow"/>
        </w:rPr>
        <w:t xml:space="preserve"> </w:t>
      </w:r>
      <w:r w:rsidRPr="000973CF">
        <w:rPr>
          <w:rFonts w:ascii="Arial Narrow" w:hAnsi="Arial Narrow"/>
        </w:rPr>
        <w:t>Los Juzgados de Violencia Doméstica del Primer, Segundo y Tercer Circuito Judicial de San José, Puriscal, Hatillo, San Sebastián, Alajuelita, entre otros, tendrán apertura efectiva.</w:t>
      </w:r>
    </w:p>
    <w:p w14:paraId="408C5974" w14:textId="77777777" w:rsidR="000973CF" w:rsidRPr="000973CF" w:rsidRDefault="000973CF" w:rsidP="000973CF">
      <w:pPr>
        <w:tabs>
          <w:tab w:val="left" w:pos="9072"/>
        </w:tabs>
        <w:suppressAutoHyphens w:val="0"/>
        <w:ind w:firstLine="709"/>
        <w:jc w:val="both"/>
        <w:rPr>
          <w:rFonts w:ascii="Arial Narrow" w:hAnsi="Arial Narrow"/>
        </w:rPr>
      </w:pPr>
    </w:p>
    <w:p w14:paraId="6350A090" w14:textId="743FBDBF"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w:t>
      </w:r>
      <w:r w:rsidR="00E1610E">
        <w:rPr>
          <w:rFonts w:ascii="Arial Narrow" w:hAnsi="Arial Narrow"/>
        </w:rPr>
        <w:t xml:space="preserve"> </w:t>
      </w:r>
      <w:r w:rsidRPr="000973CF">
        <w:rPr>
          <w:rFonts w:ascii="Arial Narrow" w:hAnsi="Arial Narrow"/>
        </w:rPr>
        <w:t>Algunos juzgados como lo son el de Pensiones y Violencia Doméstica de Escazú, Mora, Santa Ana, Turrubares, entre otros, si bien estos despachos conocen diversas materias solo atenderán los asuntos generados por las materias de Violencia Doméstica y Pensiones Alimentarias conforme lo dispuesto por el Consejo Superior en sesión 28-09, artículo LXI.</w:t>
      </w:r>
    </w:p>
    <w:p w14:paraId="272CA3F5" w14:textId="77777777" w:rsidR="000973CF" w:rsidRPr="000973CF" w:rsidRDefault="000973CF" w:rsidP="000973CF">
      <w:pPr>
        <w:tabs>
          <w:tab w:val="left" w:pos="9072"/>
        </w:tabs>
        <w:suppressAutoHyphens w:val="0"/>
        <w:ind w:firstLine="709"/>
        <w:jc w:val="both"/>
        <w:rPr>
          <w:rFonts w:ascii="Arial Narrow" w:hAnsi="Arial Narrow"/>
        </w:rPr>
      </w:pPr>
    </w:p>
    <w:p w14:paraId="769ABA34" w14:textId="7D7F2576"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XI.</w:t>
      </w:r>
      <w:r w:rsidR="00E1610E">
        <w:rPr>
          <w:rFonts w:ascii="Arial Narrow" w:hAnsi="Arial Narrow"/>
        </w:rPr>
        <w:t xml:space="preserve"> </w:t>
      </w:r>
      <w:r w:rsidRPr="000973CF">
        <w:rPr>
          <w:rFonts w:ascii="Arial Narrow" w:hAnsi="Arial Narrow"/>
        </w:rPr>
        <w:t>Despachos especializados que conocen la materia de Pensiones Alimentarias como   los Juzgados de Pensiones Alimentarias del Primer, Segundo y Tercer Circuito Judicial de San José, entre otros, solo atenderán los asuntos generados conforme lo dispuesto por el Consejo Superior en sesión 28-09, artículo LXI.</w:t>
      </w:r>
    </w:p>
    <w:p w14:paraId="28E652AE" w14:textId="77777777" w:rsidR="000973CF" w:rsidRPr="000973CF" w:rsidRDefault="000973CF" w:rsidP="000973CF">
      <w:pPr>
        <w:tabs>
          <w:tab w:val="left" w:pos="9072"/>
        </w:tabs>
        <w:suppressAutoHyphens w:val="0"/>
        <w:ind w:firstLine="709"/>
        <w:jc w:val="both"/>
        <w:rPr>
          <w:rFonts w:ascii="Arial Narrow" w:hAnsi="Arial Narrow"/>
        </w:rPr>
      </w:pPr>
    </w:p>
    <w:p w14:paraId="26FEA55E" w14:textId="0670B790"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XII.</w:t>
      </w:r>
      <w:r w:rsidR="00E1610E">
        <w:rPr>
          <w:rFonts w:ascii="Arial Narrow" w:hAnsi="Arial Narrow"/>
        </w:rPr>
        <w:t xml:space="preserve"> </w:t>
      </w:r>
      <w:r w:rsidRPr="000973CF">
        <w:rPr>
          <w:rFonts w:ascii="Arial Narrow" w:hAnsi="Arial Narrow"/>
        </w:rPr>
        <w:t>La Fiscalías Adjuntas del Primer y Segundo Circuito Judicial de San José, entre otras, tendrán apertura efectiva. La Fiscalía Adjunta Penal Juvenil del San José, laborará mediante la modalidad de apertura efectiva.</w:t>
      </w:r>
    </w:p>
    <w:p w14:paraId="121ADDEB" w14:textId="77777777" w:rsidR="000973CF" w:rsidRPr="000973CF" w:rsidRDefault="000973CF" w:rsidP="000973CF">
      <w:pPr>
        <w:tabs>
          <w:tab w:val="left" w:pos="9072"/>
        </w:tabs>
        <w:suppressAutoHyphens w:val="0"/>
        <w:ind w:firstLine="709"/>
        <w:jc w:val="both"/>
        <w:rPr>
          <w:rFonts w:ascii="Arial Narrow" w:hAnsi="Arial Narrow"/>
        </w:rPr>
      </w:pPr>
    </w:p>
    <w:p w14:paraId="2BC040E3" w14:textId="5A22C3CE"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XIII.</w:t>
      </w:r>
      <w:r w:rsidR="00E1610E">
        <w:rPr>
          <w:rFonts w:ascii="Arial Narrow" w:hAnsi="Arial Narrow"/>
        </w:rPr>
        <w:t xml:space="preserve"> </w:t>
      </w:r>
      <w:r w:rsidRPr="000973CF">
        <w:rPr>
          <w:rFonts w:ascii="Arial Narrow" w:hAnsi="Arial Narrow"/>
        </w:rPr>
        <w:t>La jefatura de la Defensa Pública del Primer Circuito Judicial de San José, la Defensa Pública del Segundo Circuito Judicial de San José y otras, tendrán apertura efectiva.</w:t>
      </w:r>
    </w:p>
    <w:p w14:paraId="09860701" w14:textId="77777777" w:rsidR="000973CF" w:rsidRPr="000973CF" w:rsidRDefault="000973CF" w:rsidP="000973CF">
      <w:pPr>
        <w:tabs>
          <w:tab w:val="left" w:pos="9072"/>
        </w:tabs>
        <w:suppressAutoHyphens w:val="0"/>
        <w:ind w:firstLine="709"/>
        <w:jc w:val="both"/>
        <w:rPr>
          <w:rFonts w:ascii="Arial Narrow" w:hAnsi="Arial Narrow"/>
        </w:rPr>
      </w:pPr>
    </w:p>
    <w:p w14:paraId="75C7703A" w14:textId="66D96C24"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XIV.</w:t>
      </w:r>
      <w:r w:rsidR="00E1610E">
        <w:rPr>
          <w:rFonts w:ascii="Arial Narrow" w:hAnsi="Arial Narrow"/>
        </w:rPr>
        <w:t xml:space="preserve"> </w:t>
      </w:r>
      <w:r w:rsidRPr="000973CF">
        <w:rPr>
          <w:rFonts w:ascii="Arial Narrow" w:hAnsi="Arial Narrow"/>
        </w:rPr>
        <w:t xml:space="preserve">Las Plataformas Integradas de Servicios de Atención a la Víctima (PISAV), tendrá la apertura efectiva durante el cierre colectivo de fin y principio de año. </w:t>
      </w:r>
    </w:p>
    <w:p w14:paraId="7F294A1E" w14:textId="77777777" w:rsidR="000973CF" w:rsidRPr="000973CF" w:rsidRDefault="000973CF" w:rsidP="000973CF">
      <w:pPr>
        <w:tabs>
          <w:tab w:val="left" w:pos="9072"/>
        </w:tabs>
        <w:suppressAutoHyphens w:val="0"/>
        <w:ind w:firstLine="709"/>
        <w:jc w:val="both"/>
        <w:rPr>
          <w:rFonts w:ascii="Arial Narrow" w:hAnsi="Arial Narrow"/>
        </w:rPr>
      </w:pPr>
    </w:p>
    <w:p w14:paraId="10648A70" w14:textId="04E2D396"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XV.</w:t>
      </w:r>
      <w:r w:rsidR="00E1610E">
        <w:rPr>
          <w:rFonts w:ascii="Arial Narrow" w:hAnsi="Arial Narrow"/>
        </w:rPr>
        <w:t xml:space="preserve"> </w:t>
      </w:r>
      <w:r w:rsidRPr="000973CF">
        <w:rPr>
          <w:rFonts w:ascii="Arial Narrow" w:hAnsi="Arial Narrow"/>
        </w:rPr>
        <w:t>El Tribunal Contencioso Administrativo y el Tribunal de Apelaciones de Sentencia Penal, permanecerán cerrado durante los días de cierre colectivo, laborará bajo la modalidad de disponibilidad (ya existente), por lo que las Fiscalías del país tendrán la obligación de tomar las medidas necesarias en lo que respecta a las prisiones preventivas y otras medidas cautelares que venzan durante ese período.</w:t>
      </w:r>
    </w:p>
    <w:p w14:paraId="7C1FB709" w14:textId="77777777" w:rsidR="000973CF" w:rsidRPr="000973CF" w:rsidRDefault="000973CF" w:rsidP="000973CF">
      <w:pPr>
        <w:tabs>
          <w:tab w:val="left" w:pos="9072"/>
        </w:tabs>
        <w:suppressAutoHyphens w:val="0"/>
        <w:ind w:firstLine="709"/>
        <w:jc w:val="both"/>
        <w:rPr>
          <w:rFonts w:ascii="Arial Narrow" w:hAnsi="Arial Narrow"/>
        </w:rPr>
      </w:pPr>
    </w:p>
    <w:p w14:paraId="67BDD7FE" w14:textId="67C2888F"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XVI.</w:t>
      </w:r>
      <w:r w:rsidR="00E1610E">
        <w:rPr>
          <w:rFonts w:ascii="Arial Narrow" w:hAnsi="Arial Narrow"/>
        </w:rPr>
        <w:t xml:space="preserve"> </w:t>
      </w:r>
      <w:r w:rsidRPr="000973CF">
        <w:rPr>
          <w:rFonts w:ascii="Arial Narrow" w:hAnsi="Arial Narrow"/>
        </w:rPr>
        <w:t>La Contraloría de Servicios de San José, mantendrá la atención de la línea 800-800-3000, con el fin de evacuar consultas de las usuarias y los usuarios, según el período y horario de apertura establecido por el Consejo Superior</w:t>
      </w:r>
    </w:p>
    <w:p w14:paraId="791411B2" w14:textId="77777777" w:rsidR="000973CF" w:rsidRPr="000973CF" w:rsidRDefault="000973CF" w:rsidP="000973CF">
      <w:pPr>
        <w:tabs>
          <w:tab w:val="left" w:pos="9072"/>
        </w:tabs>
        <w:suppressAutoHyphens w:val="0"/>
        <w:ind w:firstLine="709"/>
        <w:jc w:val="both"/>
        <w:rPr>
          <w:rFonts w:ascii="Arial Narrow" w:hAnsi="Arial Narrow"/>
        </w:rPr>
      </w:pPr>
    </w:p>
    <w:p w14:paraId="11F7E57C" w14:textId="1CFCD6A9"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XVII.</w:t>
      </w:r>
      <w:r w:rsidR="00E1610E">
        <w:rPr>
          <w:rFonts w:ascii="Arial Narrow" w:hAnsi="Arial Narrow"/>
        </w:rPr>
        <w:t xml:space="preserve"> </w:t>
      </w:r>
      <w:r w:rsidRPr="000973CF">
        <w:rPr>
          <w:rFonts w:ascii="Arial Narrow" w:hAnsi="Arial Narrow"/>
        </w:rPr>
        <w:t>Despachos de Turno Extraordinario:  Con respecto a la atención de las materias Penal y Contravenciones de los Circuitos Judiciales Primero, Segundo y Tercero de San José y la Periferia,  tanto el Juzgado Penal, como la Fiscalía y la Defensa Pública, todos de Turno Extraordinario, ubicados en el Primer y Segundo Circuito Judicial de San José, mantendrán su atención normal, conforme los horarios y los lineamientos establecidos para los diferentes grupos que prestan servicio en este tipo de despachos, para la atención en horas y días inhábiles entre semana, fines de semana, días feriados, de asueto, períodos largos.</w:t>
      </w:r>
    </w:p>
    <w:p w14:paraId="6E2B776C" w14:textId="77777777" w:rsidR="000973CF" w:rsidRPr="000973CF" w:rsidRDefault="000973CF" w:rsidP="000973CF">
      <w:pPr>
        <w:tabs>
          <w:tab w:val="left" w:pos="9072"/>
        </w:tabs>
        <w:suppressAutoHyphens w:val="0"/>
        <w:ind w:firstLine="709"/>
        <w:jc w:val="both"/>
        <w:rPr>
          <w:rFonts w:ascii="Arial Narrow" w:hAnsi="Arial Narrow"/>
        </w:rPr>
      </w:pPr>
    </w:p>
    <w:p w14:paraId="14915EFA" w14:textId="32AC78F6"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XVIII.</w:t>
      </w:r>
      <w:r w:rsidR="00E1610E">
        <w:rPr>
          <w:rFonts w:ascii="Arial Narrow" w:hAnsi="Arial Narrow"/>
        </w:rPr>
        <w:t xml:space="preserve"> </w:t>
      </w:r>
      <w:r w:rsidRPr="000973CF">
        <w:rPr>
          <w:rFonts w:ascii="Arial Narrow" w:hAnsi="Arial Narrow"/>
        </w:rPr>
        <w:t>Se mantienen en la modalidad de apertura efectiva a los despachos de la Jurisdicción Especializada en Delincuencia Organizada (JEDO).</w:t>
      </w:r>
    </w:p>
    <w:p w14:paraId="27F5504C" w14:textId="77777777" w:rsidR="000973CF" w:rsidRPr="000973CF" w:rsidRDefault="000973CF" w:rsidP="000973CF">
      <w:pPr>
        <w:tabs>
          <w:tab w:val="left" w:pos="9072"/>
        </w:tabs>
        <w:suppressAutoHyphens w:val="0"/>
        <w:ind w:firstLine="709"/>
        <w:jc w:val="both"/>
        <w:rPr>
          <w:rFonts w:ascii="Arial Narrow" w:hAnsi="Arial Narrow"/>
        </w:rPr>
      </w:pPr>
    </w:p>
    <w:p w14:paraId="366CB48C" w14:textId="02873EFC" w:rsidR="000973CF" w:rsidRP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XIX.</w:t>
      </w:r>
      <w:r w:rsidR="00E1610E">
        <w:rPr>
          <w:rFonts w:ascii="Arial Narrow" w:hAnsi="Arial Narrow"/>
        </w:rPr>
        <w:t xml:space="preserve"> </w:t>
      </w:r>
      <w:r w:rsidRPr="000973CF">
        <w:rPr>
          <w:rFonts w:ascii="Arial Narrow" w:hAnsi="Arial Narrow"/>
        </w:rPr>
        <w:t>En cuanto a las oficinas que se mantendrán en apertura efectiva, el Consejo Superior, dispuso que deberán hacerlo de forma presencial y no mediante la modalidad de teletrabajo.</w:t>
      </w:r>
    </w:p>
    <w:p w14:paraId="03572D17" w14:textId="77777777" w:rsidR="000973CF" w:rsidRPr="000973CF" w:rsidRDefault="000973CF" w:rsidP="000973CF">
      <w:pPr>
        <w:tabs>
          <w:tab w:val="left" w:pos="9072"/>
        </w:tabs>
        <w:suppressAutoHyphens w:val="0"/>
        <w:ind w:firstLine="709"/>
        <w:jc w:val="both"/>
        <w:rPr>
          <w:rFonts w:ascii="Arial Narrow" w:hAnsi="Arial Narrow"/>
        </w:rPr>
      </w:pPr>
    </w:p>
    <w:p w14:paraId="73A7FE7C" w14:textId="27F0E97E" w:rsidR="000973CF" w:rsidRDefault="000973CF" w:rsidP="000973CF">
      <w:pPr>
        <w:tabs>
          <w:tab w:val="left" w:pos="9072"/>
        </w:tabs>
        <w:suppressAutoHyphens w:val="0"/>
        <w:ind w:firstLine="709"/>
        <w:jc w:val="both"/>
        <w:rPr>
          <w:rFonts w:ascii="Arial Narrow" w:hAnsi="Arial Narrow"/>
        </w:rPr>
      </w:pPr>
      <w:r w:rsidRPr="000973CF">
        <w:rPr>
          <w:rFonts w:ascii="Arial Narrow" w:hAnsi="Arial Narrow"/>
        </w:rPr>
        <w:t>XX.</w:t>
      </w:r>
      <w:r w:rsidR="00E1610E">
        <w:rPr>
          <w:rFonts w:ascii="Arial Narrow" w:hAnsi="Arial Narrow"/>
        </w:rPr>
        <w:t xml:space="preserve"> </w:t>
      </w:r>
      <w:r w:rsidRPr="000973CF">
        <w:rPr>
          <w:rFonts w:ascii="Arial Narrow" w:hAnsi="Arial Narrow"/>
        </w:rPr>
        <w:t>Las oficinas que deben abrir de las 8:00 a las 12:00 y de las 13:00 a las 16:00 horas, se regirán por las disposiciones aprobadas para el cierre colectivo 2024-2025.</w:t>
      </w:r>
    </w:p>
    <w:p w14:paraId="603A4676" w14:textId="36AE05D8" w:rsidR="00A2546A" w:rsidRDefault="00A2546A" w:rsidP="000973CF">
      <w:pPr>
        <w:tabs>
          <w:tab w:val="left" w:pos="9072"/>
        </w:tabs>
        <w:suppressAutoHyphens w:val="0"/>
        <w:ind w:firstLine="709"/>
        <w:jc w:val="both"/>
        <w:rPr>
          <w:rFonts w:ascii="Arial Narrow" w:hAnsi="Arial Narrow"/>
        </w:rPr>
      </w:pPr>
    </w:p>
    <w:p w14:paraId="4D22F54D" w14:textId="06E7B110" w:rsidR="00A2546A" w:rsidRDefault="00A2546A" w:rsidP="000973CF">
      <w:pPr>
        <w:tabs>
          <w:tab w:val="left" w:pos="9072"/>
        </w:tabs>
        <w:suppressAutoHyphens w:val="0"/>
        <w:ind w:firstLine="709"/>
        <w:jc w:val="both"/>
        <w:rPr>
          <w:rFonts w:ascii="Arial Narrow" w:hAnsi="Arial Narrow"/>
        </w:rPr>
      </w:pPr>
      <w:r>
        <w:rPr>
          <w:rFonts w:ascii="Arial Narrow" w:hAnsi="Arial Narrow"/>
        </w:rPr>
        <w:t xml:space="preserve">Adicionalmente, </w:t>
      </w:r>
      <w:r w:rsidRPr="00A2546A">
        <w:rPr>
          <w:rFonts w:ascii="Arial Narrow" w:hAnsi="Arial Narrow"/>
        </w:rPr>
        <w:t>inform</w:t>
      </w:r>
      <w:r>
        <w:rPr>
          <w:rFonts w:ascii="Arial Narrow" w:hAnsi="Arial Narrow"/>
        </w:rPr>
        <w:t xml:space="preserve">ar </w:t>
      </w:r>
      <w:r w:rsidRPr="00A2546A">
        <w:rPr>
          <w:rFonts w:ascii="Arial Narrow" w:hAnsi="Arial Narrow"/>
        </w:rPr>
        <w:t>que las Fiscalías atenderán en apertura efectiva parcial durante el cierre colectivo, a las personas usuarias que se presenten a las fiscalías a denunciar, a personas identificadas, así como la recepción de denuncias de violencia de género y, o carácter sexual. Las demás denuncias contra ignorado, serán recibidas en el Organismo de Investigación Judicial. e) Autorizar la jornada laboral del personal fiscal y técnico judicial, durante el cierre colectivo, bajo la modalidad de apertura efectiva parcial, en los términos indicados en el acuerdo del Consejo Superior, en sesión 28-2022 celebrada el 31 de marzo de 2022, artículo LXVI.</w:t>
      </w:r>
    </w:p>
    <w:p w14:paraId="01806A30" w14:textId="36766FD5" w:rsidR="00603531" w:rsidRDefault="00603531" w:rsidP="000973CF">
      <w:pPr>
        <w:tabs>
          <w:tab w:val="left" w:pos="9072"/>
        </w:tabs>
        <w:suppressAutoHyphens w:val="0"/>
        <w:ind w:firstLine="709"/>
        <w:jc w:val="both"/>
        <w:rPr>
          <w:rFonts w:ascii="Arial Narrow" w:hAnsi="Arial Narrow"/>
        </w:rPr>
      </w:pPr>
    </w:p>
    <w:p w14:paraId="78AD014A" w14:textId="20742587" w:rsidR="00603531" w:rsidRDefault="00603531" w:rsidP="000973CF">
      <w:pPr>
        <w:tabs>
          <w:tab w:val="left" w:pos="9072"/>
        </w:tabs>
        <w:suppressAutoHyphens w:val="0"/>
        <w:ind w:firstLine="709"/>
        <w:jc w:val="both"/>
        <w:rPr>
          <w:rFonts w:ascii="Arial Narrow" w:hAnsi="Arial Narrow"/>
        </w:rPr>
      </w:pPr>
      <w:r>
        <w:rPr>
          <w:rFonts w:ascii="Arial Narrow" w:hAnsi="Arial Narrow"/>
        </w:rPr>
        <w:t xml:space="preserve">Luego, este Consejo en sesión No. 96-2024 del 29 de octubre de 2024, articulo XLVII, autorizo que </w:t>
      </w:r>
      <w:r w:rsidRPr="00603531">
        <w:rPr>
          <w:rFonts w:ascii="Arial Narrow" w:hAnsi="Arial Narrow"/>
        </w:rPr>
        <w:t xml:space="preserve">durante el cierre colectivo de fin y principio de año 2024-2025, así como semana santa 2025, laboren </w:t>
      </w:r>
      <w:r>
        <w:rPr>
          <w:rFonts w:ascii="Arial Narrow" w:hAnsi="Arial Narrow"/>
        </w:rPr>
        <w:t xml:space="preserve">en el </w:t>
      </w:r>
      <w:r w:rsidRPr="00603531">
        <w:rPr>
          <w:rFonts w:ascii="Arial Narrow" w:hAnsi="Arial Narrow"/>
        </w:rPr>
        <w:t>en el Tribunal Penal de Hacienda del Segundo Circuito Judicial de San José 3 personas juzgadoras y dos personas técnicas judiciales</w:t>
      </w:r>
      <w:r>
        <w:rPr>
          <w:rFonts w:ascii="Arial Narrow" w:hAnsi="Arial Narrow"/>
        </w:rPr>
        <w:t xml:space="preserve">; </w:t>
      </w:r>
      <w:r w:rsidRPr="00603531">
        <w:rPr>
          <w:rFonts w:ascii="Arial Narrow" w:hAnsi="Arial Narrow"/>
        </w:rPr>
        <w:t>labor que deberá ser realizada de forma presencial</w:t>
      </w:r>
      <w:r>
        <w:rPr>
          <w:rFonts w:ascii="Arial Narrow" w:hAnsi="Arial Narrow"/>
        </w:rPr>
        <w:t xml:space="preserve">. Asimismo, en el artículo XLVIII de la sesión mencionada, se acordó que en </w:t>
      </w:r>
      <w:r w:rsidRPr="00603531">
        <w:rPr>
          <w:rFonts w:ascii="Arial Narrow" w:hAnsi="Arial Narrow"/>
        </w:rPr>
        <w:t>el Tribunal de Apelación de Sentencia Penal del Segundo Circuito Judicial de San José</w:t>
      </w:r>
      <w:r>
        <w:rPr>
          <w:rFonts w:ascii="Arial Narrow" w:hAnsi="Arial Narrow"/>
        </w:rPr>
        <w:t>, s</w:t>
      </w:r>
      <w:r w:rsidRPr="00603531">
        <w:rPr>
          <w:rFonts w:ascii="Arial Narrow" w:hAnsi="Arial Narrow"/>
        </w:rPr>
        <w:t>e destaquen tres personas juzgadoras de categoría 5, salvo que cambien las circunstancias dispuestas por la Sala Constitucional en su jurisprudencia vinculante. Lo anterior, en el entendido que el personal disponible atenderá además los asuntos e informes que son ordenados por la Sala Constitucional con ocasión de recursos de amparo y habeas corpus que se cursen. Asimismo, las personas disponibles contestarán los informes que la Sala Constitucional requiera en virtud de planteamientos de recursos de habeas corpus o amparos</w:t>
      </w:r>
      <w:r>
        <w:rPr>
          <w:rFonts w:ascii="Arial Narrow" w:hAnsi="Arial Narrow"/>
        </w:rPr>
        <w:t>.</w:t>
      </w:r>
    </w:p>
    <w:p w14:paraId="407620B1" w14:textId="0ED1035D" w:rsidR="005525AE" w:rsidRDefault="005525AE" w:rsidP="000973CF">
      <w:pPr>
        <w:tabs>
          <w:tab w:val="left" w:pos="9072"/>
        </w:tabs>
        <w:suppressAutoHyphens w:val="0"/>
        <w:ind w:firstLine="709"/>
        <w:jc w:val="both"/>
        <w:rPr>
          <w:rFonts w:ascii="Arial Narrow" w:hAnsi="Arial Narrow"/>
        </w:rPr>
      </w:pPr>
    </w:p>
    <w:p w14:paraId="19B80671" w14:textId="0E260C5A" w:rsidR="005525AE" w:rsidRDefault="005525AE" w:rsidP="005525AE">
      <w:pPr>
        <w:tabs>
          <w:tab w:val="left" w:pos="9072"/>
        </w:tabs>
        <w:suppressAutoHyphens w:val="0"/>
        <w:ind w:firstLine="709"/>
        <w:jc w:val="both"/>
        <w:rPr>
          <w:rFonts w:ascii="Arial Narrow" w:hAnsi="Arial Narrow"/>
          <w:color w:val="000000"/>
        </w:rPr>
      </w:pPr>
      <w:r>
        <w:rPr>
          <w:rFonts w:ascii="Arial Narrow" w:hAnsi="Arial Narrow"/>
          <w:color w:val="000000"/>
        </w:rPr>
        <w:t xml:space="preserve">Finalmente, en sesión </w:t>
      </w:r>
      <w:proofErr w:type="spellStart"/>
      <w:r>
        <w:rPr>
          <w:rFonts w:ascii="Arial Narrow" w:hAnsi="Arial Narrow"/>
          <w:color w:val="000000"/>
        </w:rPr>
        <w:t>N°</w:t>
      </w:r>
      <w:proofErr w:type="spellEnd"/>
      <w:r>
        <w:rPr>
          <w:rFonts w:ascii="Arial Narrow" w:hAnsi="Arial Narrow"/>
          <w:color w:val="000000"/>
        </w:rPr>
        <w:t xml:space="preserve"> 97-2024 del 31 de octubre de 2024, </w:t>
      </w:r>
      <w:r w:rsidRPr="007F6BF4">
        <w:rPr>
          <w:rFonts w:ascii="Arial Narrow" w:hAnsi="Arial Narrow"/>
          <w:color w:val="000000"/>
        </w:rPr>
        <w:t>articulo</w:t>
      </w:r>
      <w:r w:rsidR="007F6BF4" w:rsidRPr="007F6BF4">
        <w:rPr>
          <w:rFonts w:ascii="Arial Narrow" w:hAnsi="Arial Narrow"/>
          <w:color w:val="000000"/>
        </w:rPr>
        <w:t xml:space="preserve"> XXVIII</w:t>
      </w:r>
      <w:r w:rsidRPr="007F6BF4">
        <w:rPr>
          <w:rFonts w:ascii="Arial Narrow" w:hAnsi="Arial Narrow"/>
          <w:color w:val="000000"/>
        </w:rPr>
        <w:t>,</w:t>
      </w:r>
      <w:r>
        <w:rPr>
          <w:rFonts w:ascii="Arial Narrow" w:hAnsi="Arial Narrow"/>
          <w:color w:val="000000"/>
        </w:rPr>
        <w:t xml:space="preserve"> se aprobó el “Plan de Vacaciones del período 2024/2025”, que podrá ser consultado en la siguiente dirección:</w:t>
      </w:r>
    </w:p>
    <w:p w14:paraId="43DBD506" w14:textId="77777777" w:rsidR="005525AE" w:rsidRDefault="005525AE" w:rsidP="005525AE">
      <w:pPr>
        <w:tabs>
          <w:tab w:val="left" w:pos="9072"/>
        </w:tabs>
        <w:suppressAutoHyphens w:val="0"/>
        <w:ind w:firstLine="709"/>
        <w:jc w:val="both"/>
        <w:rPr>
          <w:rFonts w:ascii="Arial Narrow" w:hAnsi="Arial Narrow"/>
          <w:color w:val="000000"/>
        </w:rPr>
      </w:pPr>
    </w:p>
    <w:p w14:paraId="66BF8756" w14:textId="677422AE" w:rsidR="002725EE" w:rsidRPr="002725EE" w:rsidRDefault="002725EE" w:rsidP="002725EE">
      <w:pPr>
        <w:tabs>
          <w:tab w:val="left" w:pos="9072"/>
        </w:tabs>
        <w:suppressAutoHyphens w:val="0"/>
        <w:ind w:firstLine="709"/>
        <w:jc w:val="both"/>
        <w:rPr>
          <w:rFonts w:ascii="Arial Narrow" w:hAnsi="Arial Narrow"/>
          <w:lang w:val="es-CR"/>
        </w:rPr>
      </w:pPr>
      <w:hyperlink r:id="rId9" w:history="1">
        <w:r w:rsidRPr="002725EE">
          <w:rPr>
            <w:rStyle w:val="Hipervnculo"/>
            <w:rFonts w:ascii="Arial Narrow" w:hAnsi="Arial Narrow"/>
            <w:color w:val="auto"/>
            <w:lang w:val="es-CR"/>
          </w:rPr>
          <w:t>https://secretariacorte.poder-judicial.go.cr/index.php/informacion-general/documentos-interes?download=53546:plan-de-vacaciones-2024-2025</w:t>
        </w:r>
      </w:hyperlink>
    </w:p>
    <w:p w14:paraId="35831432" w14:textId="77777777" w:rsidR="002725EE" w:rsidRPr="002725EE" w:rsidRDefault="002725EE" w:rsidP="002725EE">
      <w:pPr>
        <w:tabs>
          <w:tab w:val="left" w:pos="9072"/>
        </w:tabs>
        <w:suppressAutoHyphens w:val="0"/>
        <w:ind w:firstLine="709"/>
        <w:jc w:val="both"/>
        <w:rPr>
          <w:rFonts w:ascii="Arial Narrow" w:hAnsi="Arial Narrow"/>
          <w:color w:val="000000"/>
          <w:lang w:val="es-CR"/>
        </w:rPr>
      </w:pPr>
    </w:p>
    <w:p w14:paraId="5CB7E2C1" w14:textId="77777777" w:rsidR="002725EE" w:rsidRPr="002725EE" w:rsidRDefault="002725EE" w:rsidP="002725EE">
      <w:pPr>
        <w:tabs>
          <w:tab w:val="left" w:pos="9072"/>
        </w:tabs>
        <w:suppressAutoHyphens w:val="0"/>
        <w:ind w:firstLine="709"/>
        <w:jc w:val="both"/>
        <w:rPr>
          <w:rFonts w:ascii="Arial Narrow" w:hAnsi="Arial Narrow"/>
          <w:color w:val="000000"/>
          <w:lang w:val="es-CR"/>
        </w:rPr>
      </w:pPr>
    </w:p>
    <w:p w14:paraId="432A4AA1" w14:textId="77777777" w:rsidR="00876032" w:rsidRPr="000B7727" w:rsidRDefault="00876032" w:rsidP="00FF6244">
      <w:pPr>
        <w:ind w:right="851"/>
        <w:jc w:val="center"/>
        <w:rPr>
          <w:rFonts w:ascii="Arial Narrow" w:hAnsi="Arial Narrow"/>
        </w:rPr>
      </w:pPr>
      <w:r w:rsidRPr="000B7727">
        <w:rPr>
          <w:rFonts w:ascii="Arial Narrow" w:hAnsi="Arial Narrow"/>
        </w:rPr>
        <w:t>-0-</w:t>
      </w:r>
    </w:p>
    <w:p w14:paraId="6450D4BB" w14:textId="0879C940" w:rsidR="00876032" w:rsidRPr="000B7727" w:rsidRDefault="00876032" w:rsidP="00222CDE">
      <w:pPr>
        <w:ind w:left="851" w:right="851" w:firstLine="709"/>
        <w:jc w:val="both"/>
        <w:rPr>
          <w:rFonts w:ascii="Arial Narrow" w:eastAsia="Calibri" w:hAnsi="Arial Narrow"/>
          <w:lang w:val="es-CR"/>
        </w:rPr>
      </w:pPr>
    </w:p>
    <w:p w14:paraId="7194118C" w14:textId="77777777" w:rsidR="008E6220" w:rsidRPr="00B94C4D" w:rsidRDefault="008E6220" w:rsidP="00222CDE">
      <w:pPr>
        <w:suppressAutoHyphens w:val="0"/>
        <w:ind w:firstLine="709"/>
        <w:jc w:val="both"/>
        <w:textAlignment w:val="baseline"/>
        <w:rPr>
          <w:rFonts w:ascii="Arial Narrow" w:eastAsia="SimSun" w:hAnsi="Arial Narrow"/>
          <w:kern w:val="0"/>
          <w:lang w:val="es-CR" w:eastAsia="zh-CN" w:bidi="hi-IN"/>
        </w:rPr>
      </w:pPr>
      <w:r w:rsidRPr="00B94C4D">
        <w:rPr>
          <w:rFonts w:ascii="Arial Narrow" w:eastAsia="SimSun" w:hAnsi="Arial Narrow"/>
          <w:bCs/>
          <w:kern w:val="0"/>
          <w:lang w:eastAsia="en-US" w:bidi="hi-IN"/>
        </w:rPr>
        <w:t>Publíquese una sola vez en el Boletín Judicial.</w:t>
      </w:r>
      <w:r w:rsidRPr="00B94C4D">
        <w:rPr>
          <w:rFonts w:ascii="Arial Narrow" w:eastAsia="Batang" w:hAnsi="Arial Narrow"/>
          <w:kern w:val="0"/>
          <w:lang w:val="es-CR" w:eastAsia="ko-KR"/>
        </w:rPr>
        <w:t>”</w:t>
      </w:r>
    </w:p>
    <w:p w14:paraId="00DC20C6" w14:textId="0351FA97" w:rsidR="007C7402" w:rsidRPr="00B94C4D" w:rsidRDefault="007C7402" w:rsidP="00222CDE">
      <w:pPr>
        <w:widowControl/>
        <w:ind w:firstLine="709"/>
        <w:jc w:val="both"/>
        <w:rPr>
          <w:rFonts w:ascii="Arial Narrow" w:eastAsia="Times New Roman" w:hAnsi="Arial Narrow"/>
          <w:bCs/>
          <w:kern w:val="0"/>
          <w:lang w:val="es-CR" w:eastAsia="es-ES"/>
        </w:rPr>
      </w:pPr>
    </w:p>
    <w:p w14:paraId="7DD1972D" w14:textId="77777777" w:rsidR="001861E2" w:rsidRPr="00B94C4D" w:rsidRDefault="001861E2" w:rsidP="00222CDE">
      <w:pPr>
        <w:ind w:firstLine="709"/>
        <w:jc w:val="both"/>
        <w:rPr>
          <w:rFonts w:ascii="Arial Narrow" w:hAnsi="Arial Narrow"/>
          <w:bCs/>
        </w:rPr>
      </w:pPr>
    </w:p>
    <w:p w14:paraId="65D0BA79" w14:textId="6E034409" w:rsidR="00635892" w:rsidRPr="00B94C4D" w:rsidRDefault="00635892" w:rsidP="00222CDE">
      <w:pPr>
        <w:widowControl/>
        <w:suppressAutoHyphens w:val="0"/>
        <w:autoSpaceDE w:val="0"/>
        <w:autoSpaceDN w:val="0"/>
        <w:adjustRightInd w:val="0"/>
        <w:ind w:firstLine="709"/>
        <w:jc w:val="both"/>
        <w:rPr>
          <w:rFonts w:ascii="Arial Narrow" w:eastAsia="Times New Roman" w:hAnsi="Arial Narrow"/>
          <w:kern w:val="0"/>
          <w:lang w:eastAsia="es-ES"/>
        </w:rPr>
      </w:pPr>
      <w:r w:rsidRPr="00B94C4D">
        <w:rPr>
          <w:rFonts w:ascii="Arial Narrow" w:hAnsi="Arial Narrow"/>
          <w:bCs/>
        </w:rPr>
        <w:t xml:space="preserve">San José, </w:t>
      </w:r>
      <w:r w:rsidR="00CA486B">
        <w:rPr>
          <w:rFonts w:ascii="Arial Narrow" w:hAnsi="Arial Narrow"/>
          <w:bCs/>
        </w:rPr>
        <w:t>0</w:t>
      </w:r>
      <w:r w:rsidR="00B51F33">
        <w:rPr>
          <w:rFonts w:ascii="Arial Narrow" w:hAnsi="Arial Narrow"/>
          <w:bCs/>
        </w:rPr>
        <w:t>5</w:t>
      </w:r>
      <w:r w:rsidR="00307884" w:rsidRPr="00B94C4D">
        <w:rPr>
          <w:rFonts w:ascii="Arial Narrow" w:hAnsi="Arial Narrow"/>
          <w:bCs/>
        </w:rPr>
        <w:t xml:space="preserve"> de </w:t>
      </w:r>
      <w:r w:rsidR="00397ADB">
        <w:rPr>
          <w:rFonts w:ascii="Arial Narrow" w:hAnsi="Arial Narrow"/>
          <w:bCs/>
        </w:rPr>
        <w:t>noviembre</w:t>
      </w:r>
      <w:r w:rsidR="006E643E" w:rsidRPr="00B94C4D">
        <w:rPr>
          <w:rFonts w:ascii="Arial Narrow" w:hAnsi="Arial Narrow"/>
          <w:bCs/>
        </w:rPr>
        <w:t xml:space="preserve"> </w:t>
      </w:r>
      <w:r w:rsidRPr="00B94C4D">
        <w:rPr>
          <w:rFonts w:ascii="Arial Narrow" w:hAnsi="Arial Narrow"/>
          <w:bCs/>
        </w:rPr>
        <w:t>de 20</w:t>
      </w:r>
      <w:r w:rsidR="00AA63E2" w:rsidRPr="00B94C4D">
        <w:rPr>
          <w:rFonts w:ascii="Arial Narrow" w:hAnsi="Arial Narrow"/>
          <w:bCs/>
        </w:rPr>
        <w:t>2</w:t>
      </w:r>
      <w:r w:rsidR="000D2114" w:rsidRPr="00B94C4D">
        <w:rPr>
          <w:rFonts w:ascii="Arial Narrow" w:hAnsi="Arial Narrow"/>
          <w:bCs/>
        </w:rPr>
        <w:t>4</w:t>
      </w:r>
      <w:r w:rsidRPr="00B94C4D">
        <w:rPr>
          <w:rFonts w:ascii="Arial Narrow" w:hAnsi="Arial Narrow"/>
          <w:bCs/>
        </w:rPr>
        <w:t>.</w:t>
      </w:r>
    </w:p>
    <w:p w14:paraId="138E9AB0" w14:textId="77777777" w:rsidR="00635892" w:rsidRPr="00B94C4D" w:rsidRDefault="00635892" w:rsidP="00222CDE">
      <w:pPr>
        <w:spacing w:before="100" w:beforeAutospacing="1" w:after="100" w:afterAutospacing="1"/>
        <w:ind w:firstLine="709"/>
        <w:jc w:val="both"/>
        <w:rPr>
          <w:rFonts w:ascii="Arial Narrow" w:hAnsi="Arial Narrow"/>
          <w:bCs/>
        </w:rPr>
      </w:pPr>
    </w:p>
    <w:p w14:paraId="4DF4A33D" w14:textId="4B82F91D" w:rsidR="00635892" w:rsidRPr="00B94C4D" w:rsidRDefault="00635892" w:rsidP="00222CDE">
      <w:pPr>
        <w:ind w:firstLine="709"/>
        <w:jc w:val="both"/>
        <w:rPr>
          <w:rFonts w:ascii="Arial Narrow" w:hAnsi="Arial Narrow"/>
          <w:bCs/>
          <w:lang w:val="pt-BR"/>
        </w:rPr>
      </w:pPr>
      <w:r w:rsidRPr="00B94C4D">
        <w:rPr>
          <w:rFonts w:ascii="Arial Narrow" w:hAnsi="Arial Narrow"/>
          <w:bCs/>
          <w:lang w:val="pt-BR"/>
        </w:rPr>
        <w:t xml:space="preserve">Lic. </w:t>
      </w:r>
      <w:r w:rsidR="001861E2" w:rsidRPr="00B94C4D">
        <w:rPr>
          <w:rFonts w:ascii="Arial Narrow" w:hAnsi="Arial Narrow"/>
          <w:bCs/>
          <w:lang w:val="pt-BR"/>
        </w:rPr>
        <w:t>Carlos T</w:t>
      </w:r>
      <w:r w:rsidR="00094742" w:rsidRPr="00B94C4D">
        <w:rPr>
          <w:rFonts w:ascii="Arial Narrow" w:hAnsi="Arial Narrow"/>
          <w:bCs/>
          <w:lang w:val="pt-BR"/>
        </w:rPr>
        <w:t>oscano</w:t>
      </w:r>
      <w:r w:rsidR="001861E2" w:rsidRPr="00B94C4D">
        <w:rPr>
          <w:rFonts w:ascii="Arial Narrow" w:hAnsi="Arial Narrow"/>
          <w:bCs/>
          <w:lang w:val="pt-BR"/>
        </w:rPr>
        <w:t xml:space="preserve"> Mora Rodríguez</w:t>
      </w:r>
    </w:p>
    <w:p w14:paraId="3D274376" w14:textId="511A843C" w:rsidR="00635892" w:rsidRPr="00B94C4D" w:rsidRDefault="00635892" w:rsidP="00222CDE">
      <w:pPr>
        <w:ind w:firstLine="709"/>
        <w:jc w:val="both"/>
        <w:rPr>
          <w:rFonts w:ascii="Arial Narrow" w:hAnsi="Arial Narrow"/>
          <w:bCs/>
          <w:lang w:val="pt-BR"/>
        </w:rPr>
      </w:pPr>
      <w:r w:rsidRPr="00B94C4D">
        <w:rPr>
          <w:rFonts w:ascii="Arial Narrow" w:hAnsi="Arial Narrow"/>
          <w:bCs/>
          <w:lang w:val="pt-BR"/>
        </w:rPr>
        <w:t>S</w:t>
      </w:r>
      <w:r w:rsidR="001861E2" w:rsidRPr="00B94C4D">
        <w:rPr>
          <w:rFonts w:ascii="Arial Narrow" w:hAnsi="Arial Narrow"/>
          <w:bCs/>
          <w:lang w:val="pt-BR"/>
        </w:rPr>
        <w:t>ubse</w:t>
      </w:r>
      <w:r w:rsidRPr="00B94C4D">
        <w:rPr>
          <w:rFonts w:ascii="Arial Narrow" w:hAnsi="Arial Narrow"/>
          <w:bCs/>
          <w:lang w:val="pt-BR"/>
        </w:rPr>
        <w:t>cretari</w:t>
      </w:r>
      <w:r w:rsidR="001861E2" w:rsidRPr="00B94C4D">
        <w:rPr>
          <w:rFonts w:ascii="Arial Narrow" w:hAnsi="Arial Narrow"/>
          <w:bCs/>
          <w:lang w:val="pt-BR"/>
        </w:rPr>
        <w:t>o</w:t>
      </w:r>
      <w:r w:rsidRPr="00B94C4D">
        <w:rPr>
          <w:rFonts w:ascii="Arial Narrow" w:hAnsi="Arial Narrow"/>
          <w:bCs/>
          <w:lang w:val="pt-BR"/>
        </w:rPr>
        <w:t xml:space="preserve"> General</w:t>
      </w:r>
      <w:r w:rsidR="001861E2" w:rsidRPr="00B94C4D">
        <w:rPr>
          <w:rFonts w:ascii="Arial Narrow" w:hAnsi="Arial Narrow"/>
          <w:bCs/>
          <w:lang w:val="pt-BR"/>
        </w:rPr>
        <w:t xml:space="preserve"> interino</w:t>
      </w:r>
    </w:p>
    <w:p w14:paraId="2653D9B7" w14:textId="77777777" w:rsidR="00635892" w:rsidRPr="00B94C4D" w:rsidRDefault="00635892" w:rsidP="00222CDE">
      <w:pPr>
        <w:ind w:firstLine="709"/>
        <w:jc w:val="both"/>
        <w:rPr>
          <w:rFonts w:ascii="Arial Narrow" w:hAnsi="Arial Narrow"/>
          <w:bCs/>
          <w:lang w:val="pt-BR"/>
        </w:rPr>
      </w:pPr>
      <w:r w:rsidRPr="00B94C4D">
        <w:rPr>
          <w:rFonts w:ascii="Arial Narrow" w:hAnsi="Arial Narrow"/>
          <w:bCs/>
          <w:lang w:val="pt-BR"/>
        </w:rPr>
        <w:t>Corte Suprema de Justicia</w:t>
      </w:r>
    </w:p>
    <w:p w14:paraId="79D3FEC5" w14:textId="77777777" w:rsidR="00635892" w:rsidRPr="000B7727" w:rsidRDefault="00635892" w:rsidP="00222CDE">
      <w:pPr>
        <w:ind w:left="142" w:right="141"/>
        <w:jc w:val="both"/>
        <w:rPr>
          <w:rFonts w:ascii="Arial Narrow" w:hAnsi="Arial Narrow"/>
          <w:bCs/>
          <w:lang w:val="pt-BR"/>
        </w:rPr>
      </w:pPr>
    </w:p>
    <w:p w14:paraId="60AF56D1" w14:textId="77777777" w:rsidR="00CD70A7" w:rsidRPr="000B7727" w:rsidRDefault="00CD70A7" w:rsidP="00222CDE">
      <w:pPr>
        <w:pStyle w:val="NormalWeb"/>
        <w:spacing w:before="0" w:after="0"/>
        <w:ind w:left="142" w:right="141"/>
        <w:jc w:val="both"/>
        <w:rPr>
          <w:rFonts w:ascii="Arial Narrow" w:hAnsi="Arial Narrow"/>
          <w:i/>
          <w:lang w:val="pt-BR"/>
        </w:rPr>
      </w:pPr>
    </w:p>
    <w:p w14:paraId="41A27CF2" w14:textId="4D7F953A" w:rsidR="00635892" w:rsidRPr="000B7727" w:rsidRDefault="00635892" w:rsidP="00222CDE">
      <w:pPr>
        <w:widowControl/>
        <w:ind w:left="142" w:firstLine="709"/>
        <w:jc w:val="both"/>
        <w:rPr>
          <w:rFonts w:ascii="Arial Narrow" w:eastAsia="Times New Roman" w:hAnsi="Arial Narrow"/>
          <w:kern w:val="0"/>
          <w:lang w:val="es-ES" w:eastAsia="zh-CN"/>
        </w:rPr>
      </w:pPr>
      <w:r w:rsidRPr="000B7727">
        <w:rPr>
          <w:rFonts w:ascii="Arial Narrow" w:eastAsia="Times New Roman" w:hAnsi="Arial Narrow"/>
          <w:kern w:val="0"/>
          <w:lang w:val="es-ES" w:eastAsia="zh-CN"/>
        </w:rPr>
        <w:t>Ref.:</w:t>
      </w:r>
      <w:r w:rsidR="0086351B" w:rsidRPr="000B7727">
        <w:rPr>
          <w:rFonts w:ascii="Arial Narrow" w:eastAsia="Times New Roman" w:hAnsi="Arial Narrow"/>
          <w:kern w:val="0"/>
          <w:lang w:val="es-ES" w:eastAsia="zh-CN"/>
        </w:rPr>
        <w:t>(</w:t>
      </w:r>
      <w:r w:rsidR="00397ADB">
        <w:rPr>
          <w:rFonts w:ascii="Arial Narrow" w:eastAsia="Times New Roman" w:hAnsi="Arial Narrow"/>
          <w:kern w:val="0"/>
          <w:lang w:val="es-ES" w:eastAsia="zh-CN"/>
        </w:rPr>
        <w:t>8974, 11949,</w:t>
      </w:r>
      <w:r w:rsidR="00984F78" w:rsidRPr="000B7727">
        <w:rPr>
          <w:rFonts w:ascii="Arial Narrow" w:eastAsia="Times New Roman" w:hAnsi="Arial Narrow"/>
          <w:kern w:val="0"/>
          <w:lang w:val="es-ES" w:eastAsia="zh-CN"/>
        </w:rPr>
        <w:t xml:space="preserve"> </w:t>
      </w:r>
      <w:r w:rsidR="00AD10BF">
        <w:rPr>
          <w:rFonts w:ascii="Arial Narrow" w:eastAsia="Times New Roman" w:hAnsi="Arial Narrow"/>
          <w:kern w:val="0"/>
          <w:lang w:val="es-ES" w:eastAsia="zh-CN"/>
        </w:rPr>
        <w:t>12</w:t>
      </w:r>
      <w:r w:rsidR="00F441BE">
        <w:rPr>
          <w:rFonts w:ascii="Arial Narrow" w:eastAsia="Times New Roman" w:hAnsi="Arial Narrow"/>
          <w:kern w:val="0"/>
          <w:lang w:val="es-ES" w:eastAsia="zh-CN"/>
        </w:rPr>
        <w:t>5</w:t>
      </w:r>
      <w:r w:rsidR="00AD10BF">
        <w:rPr>
          <w:rFonts w:ascii="Arial Narrow" w:eastAsia="Times New Roman" w:hAnsi="Arial Narrow"/>
          <w:kern w:val="0"/>
          <w:lang w:val="es-ES" w:eastAsia="zh-CN"/>
        </w:rPr>
        <w:t>40-2024</w:t>
      </w:r>
      <w:r w:rsidR="00EA0D85" w:rsidRPr="000B7727">
        <w:rPr>
          <w:rFonts w:ascii="Arial Narrow" w:eastAsia="Times New Roman" w:hAnsi="Arial Narrow"/>
          <w:kern w:val="0"/>
          <w:lang w:val="es-ES" w:eastAsia="zh-CN"/>
        </w:rPr>
        <w:t>)</w:t>
      </w:r>
    </w:p>
    <w:p w14:paraId="11A034C5" w14:textId="17302DD6" w:rsidR="009C29C0" w:rsidRPr="000B7727" w:rsidRDefault="00AA63E2" w:rsidP="00222CDE">
      <w:pPr>
        <w:widowControl/>
        <w:ind w:left="142" w:firstLine="709"/>
        <w:jc w:val="both"/>
        <w:rPr>
          <w:rFonts w:ascii="Arial Narrow" w:eastAsia="Times New Roman" w:hAnsi="Arial Narrow"/>
          <w:kern w:val="0"/>
          <w:lang w:val="es-ES" w:eastAsia="zh-CN"/>
        </w:rPr>
      </w:pPr>
      <w:r w:rsidRPr="000B7727">
        <w:rPr>
          <w:rFonts w:ascii="Arial Narrow" w:eastAsia="Times New Roman" w:hAnsi="Arial Narrow"/>
          <w:kern w:val="0"/>
          <w:lang w:val="es-ES" w:eastAsia="zh-CN"/>
        </w:rPr>
        <w:t xml:space="preserve">Randy </w:t>
      </w:r>
      <w:r w:rsidR="0086331C" w:rsidRPr="000B7727">
        <w:rPr>
          <w:rFonts w:ascii="Arial Narrow" w:eastAsia="Times New Roman" w:hAnsi="Arial Narrow"/>
          <w:kern w:val="0"/>
          <w:lang w:val="es-ES" w:eastAsia="zh-CN"/>
        </w:rPr>
        <w:t>Córdoba</w:t>
      </w:r>
      <w:r w:rsidRPr="000B7727">
        <w:rPr>
          <w:rFonts w:ascii="Arial Narrow" w:eastAsia="Times New Roman" w:hAnsi="Arial Narrow"/>
          <w:kern w:val="0"/>
          <w:lang w:val="es-ES" w:eastAsia="zh-CN"/>
        </w:rPr>
        <w:t xml:space="preserve"> Fallas</w:t>
      </w:r>
      <w:r w:rsidR="00635892" w:rsidRPr="000B7727">
        <w:rPr>
          <w:rFonts w:ascii="Arial Narrow" w:eastAsia="Times New Roman" w:hAnsi="Arial Narrow"/>
          <w:kern w:val="0"/>
          <w:lang w:val="es-ES" w:eastAsia="zh-CN"/>
        </w:rPr>
        <w:t>.</w:t>
      </w:r>
    </w:p>
    <w:sectPr w:rsidR="009C29C0" w:rsidRPr="000B7727" w:rsidSect="00222CDE">
      <w:footnotePr>
        <w:pos w:val="beneathText"/>
      </w:footnotePr>
      <w:pgSz w:w="12240" w:h="15840"/>
      <w:pgMar w:top="1417" w:right="1701" w:bottom="1417"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1FFA" w14:textId="77777777" w:rsidR="001B6E0F" w:rsidRDefault="001B6E0F">
      <w:r>
        <w:separator/>
      </w:r>
    </w:p>
  </w:endnote>
  <w:endnote w:type="continuationSeparator" w:id="0">
    <w:p w14:paraId="14AC5FA8" w14:textId="77777777" w:rsidR="001B6E0F" w:rsidRDefault="001B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F143" w14:textId="77777777" w:rsidR="001B6E0F" w:rsidRDefault="001B6E0F">
      <w:r>
        <w:separator/>
      </w:r>
    </w:p>
  </w:footnote>
  <w:footnote w:type="continuationSeparator" w:id="0">
    <w:p w14:paraId="0EF521D6" w14:textId="77777777" w:rsidR="001B6E0F" w:rsidRDefault="001B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0"/>
        </w:tabs>
        <w:ind w:left="107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3B7113BF"/>
    <w:multiLevelType w:val="hybridMultilevel"/>
    <w:tmpl w:val="83002DD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4E1709D6"/>
    <w:multiLevelType w:val="hybridMultilevel"/>
    <w:tmpl w:val="18303970"/>
    <w:lvl w:ilvl="0" w:tplc="C5FCEAA0">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C0336A1"/>
    <w:multiLevelType w:val="hybridMultilevel"/>
    <w:tmpl w:val="0ED0C89A"/>
    <w:lvl w:ilvl="0" w:tplc="31D2D47A">
      <w:start w:val="1"/>
      <w:numFmt w:val="bullet"/>
      <w:lvlText w:val="*"/>
      <w:lvlJc w:val="left"/>
      <w:pPr>
        <w:ind w:left="720" w:hanging="360"/>
      </w:pPr>
      <w:rPr>
        <w:rFonts w:ascii="Liberation Serif" w:eastAsia="SimSun" w:hAnsi="Liberation Serif" w:cs="Liberation Serif"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12682755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0250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0549869">
    <w:abstractNumId w:val="0"/>
  </w:num>
  <w:num w:numId="4" w16cid:durableId="1518469595">
    <w:abstractNumId w:val="5"/>
  </w:num>
  <w:num w:numId="5" w16cid:durableId="1868331741">
    <w:abstractNumId w:val="4"/>
  </w:num>
  <w:num w:numId="6" w16cid:durableId="2056616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9F1"/>
    <w:rsid w:val="0000436E"/>
    <w:rsid w:val="00005DBB"/>
    <w:rsid w:val="00010D3D"/>
    <w:rsid w:val="00013815"/>
    <w:rsid w:val="000138BF"/>
    <w:rsid w:val="00036AD2"/>
    <w:rsid w:val="000405C8"/>
    <w:rsid w:val="00045081"/>
    <w:rsid w:val="00047F88"/>
    <w:rsid w:val="00064E7C"/>
    <w:rsid w:val="00066B6A"/>
    <w:rsid w:val="000702C6"/>
    <w:rsid w:val="0007249A"/>
    <w:rsid w:val="000913E8"/>
    <w:rsid w:val="00094742"/>
    <w:rsid w:val="0009588A"/>
    <w:rsid w:val="000973CF"/>
    <w:rsid w:val="000A240D"/>
    <w:rsid w:val="000B174C"/>
    <w:rsid w:val="000B628E"/>
    <w:rsid w:val="000B7727"/>
    <w:rsid w:val="000C1E97"/>
    <w:rsid w:val="000C4BB9"/>
    <w:rsid w:val="000C7EEA"/>
    <w:rsid w:val="000D2114"/>
    <w:rsid w:val="000E11E3"/>
    <w:rsid w:val="000E21B0"/>
    <w:rsid w:val="000E70A7"/>
    <w:rsid w:val="000E785A"/>
    <w:rsid w:val="000E7920"/>
    <w:rsid w:val="000F1BD9"/>
    <w:rsid w:val="000F55FD"/>
    <w:rsid w:val="00105962"/>
    <w:rsid w:val="00127EDB"/>
    <w:rsid w:val="0013147D"/>
    <w:rsid w:val="00136BD6"/>
    <w:rsid w:val="00144540"/>
    <w:rsid w:val="00146DF3"/>
    <w:rsid w:val="001479B9"/>
    <w:rsid w:val="00147FFC"/>
    <w:rsid w:val="00153018"/>
    <w:rsid w:val="00157B3C"/>
    <w:rsid w:val="00162DE0"/>
    <w:rsid w:val="0016722E"/>
    <w:rsid w:val="00167459"/>
    <w:rsid w:val="00167DC6"/>
    <w:rsid w:val="00174654"/>
    <w:rsid w:val="0018089D"/>
    <w:rsid w:val="001839FC"/>
    <w:rsid w:val="00184489"/>
    <w:rsid w:val="001861E2"/>
    <w:rsid w:val="0018797B"/>
    <w:rsid w:val="00190C63"/>
    <w:rsid w:val="001A52C9"/>
    <w:rsid w:val="001A6ADC"/>
    <w:rsid w:val="001B1476"/>
    <w:rsid w:val="001B6E0F"/>
    <w:rsid w:val="001B77CE"/>
    <w:rsid w:val="001C044B"/>
    <w:rsid w:val="001C682C"/>
    <w:rsid w:val="001D2DC4"/>
    <w:rsid w:val="001D7814"/>
    <w:rsid w:val="001E26DA"/>
    <w:rsid w:val="001E4215"/>
    <w:rsid w:val="001E5EDE"/>
    <w:rsid w:val="001E5EE8"/>
    <w:rsid w:val="001E657B"/>
    <w:rsid w:val="001F1B22"/>
    <w:rsid w:val="00202785"/>
    <w:rsid w:val="00204183"/>
    <w:rsid w:val="00204912"/>
    <w:rsid w:val="002131FA"/>
    <w:rsid w:val="00214880"/>
    <w:rsid w:val="00215957"/>
    <w:rsid w:val="00222CDE"/>
    <w:rsid w:val="00224481"/>
    <w:rsid w:val="002359A4"/>
    <w:rsid w:val="00236D0A"/>
    <w:rsid w:val="002404AE"/>
    <w:rsid w:val="0024558D"/>
    <w:rsid w:val="00246CE0"/>
    <w:rsid w:val="002538FF"/>
    <w:rsid w:val="00254CF0"/>
    <w:rsid w:val="0025527E"/>
    <w:rsid w:val="002634A2"/>
    <w:rsid w:val="00263914"/>
    <w:rsid w:val="002725EE"/>
    <w:rsid w:val="00277268"/>
    <w:rsid w:val="00281F04"/>
    <w:rsid w:val="002825D7"/>
    <w:rsid w:val="002853F4"/>
    <w:rsid w:val="002857DD"/>
    <w:rsid w:val="00287534"/>
    <w:rsid w:val="0029023D"/>
    <w:rsid w:val="00291407"/>
    <w:rsid w:val="00291A66"/>
    <w:rsid w:val="0029304A"/>
    <w:rsid w:val="002930C2"/>
    <w:rsid w:val="002A3B0D"/>
    <w:rsid w:val="002A5B52"/>
    <w:rsid w:val="002A6B93"/>
    <w:rsid w:val="002B0955"/>
    <w:rsid w:val="002B2838"/>
    <w:rsid w:val="002B4CE4"/>
    <w:rsid w:val="002C23C5"/>
    <w:rsid w:val="002C291D"/>
    <w:rsid w:val="002C4203"/>
    <w:rsid w:val="002C5094"/>
    <w:rsid w:val="002C7C70"/>
    <w:rsid w:val="002D2A97"/>
    <w:rsid w:val="002E2530"/>
    <w:rsid w:val="002F288C"/>
    <w:rsid w:val="002F63B8"/>
    <w:rsid w:val="002F7A6A"/>
    <w:rsid w:val="00301ADF"/>
    <w:rsid w:val="00302877"/>
    <w:rsid w:val="003048C2"/>
    <w:rsid w:val="00307884"/>
    <w:rsid w:val="003079AF"/>
    <w:rsid w:val="00311386"/>
    <w:rsid w:val="00311F6F"/>
    <w:rsid w:val="00312572"/>
    <w:rsid w:val="00315EC7"/>
    <w:rsid w:val="0032088B"/>
    <w:rsid w:val="00322B4B"/>
    <w:rsid w:val="00334B72"/>
    <w:rsid w:val="00341C02"/>
    <w:rsid w:val="0034244E"/>
    <w:rsid w:val="0034333A"/>
    <w:rsid w:val="00343803"/>
    <w:rsid w:val="0034790C"/>
    <w:rsid w:val="003559C4"/>
    <w:rsid w:val="003644B6"/>
    <w:rsid w:val="003678B3"/>
    <w:rsid w:val="00372F0E"/>
    <w:rsid w:val="0037610C"/>
    <w:rsid w:val="003769AA"/>
    <w:rsid w:val="00380246"/>
    <w:rsid w:val="003817E2"/>
    <w:rsid w:val="00392B19"/>
    <w:rsid w:val="003964FD"/>
    <w:rsid w:val="00396AA4"/>
    <w:rsid w:val="00397ADB"/>
    <w:rsid w:val="003A1DC8"/>
    <w:rsid w:val="003A2ED1"/>
    <w:rsid w:val="003A4EA7"/>
    <w:rsid w:val="003B2D98"/>
    <w:rsid w:val="003B60FC"/>
    <w:rsid w:val="003C0AEA"/>
    <w:rsid w:val="003C11EF"/>
    <w:rsid w:val="003C6AC0"/>
    <w:rsid w:val="003C7AD1"/>
    <w:rsid w:val="003D17B8"/>
    <w:rsid w:val="003D1FC1"/>
    <w:rsid w:val="003E1117"/>
    <w:rsid w:val="003E2C2A"/>
    <w:rsid w:val="003E3B4F"/>
    <w:rsid w:val="003E7067"/>
    <w:rsid w:val="003F24BA"/>
    <w:rsid w:val="003F2CC6"/>
    <w:rsid w:val="003F725D"/>
    <w:rsid w:val="004000A6"/>
    <w:rsid w:val="00406BD2"/>
    <w:rsid w:val="00410E73"/>
    <w:rsid w:val="00410EFC"/>
    <w:rsid w:val="00411622"/>
    <w:rsid w:val="004157BB"/>
    <w:rsid w:val="0041588F"/>
    <w:rsid w:val="00416D48"/>
    <w:rsid w:val="00417E87"/>
    <w:rsid w:val="00420921"/>
    <w:rsid w:val="004221A3"/>
    <w:rsid w:val="00422531"/>
    <w:rsid w:val="00427CBC"/>
    <w:rsid w:val="00434BB2"/>
    <w:rsid w:val="004354E5"/>
    <w:rsid w:val="00440FC5"/>
    <w:rsid w:val="00446CE8"/>
    <w:rsid w:val="00454E25"/>
    <w:rsid w:val="004605BC"/>
    <w:rsid w:val="0046689F"/>
    <w:rsid w:val="00470169"/>
    <w:rsid w:val="00475AD4"/>
    <w:rsid w:val="004808D5"/>
    <w:rsid w:val="00484772"/>
    <w:rsid w:val="00487330"/>
    <w:rsid w:val="00490AAE"/>
    <w:rsid w:val="00493DA0"/>
    <w:rsid w:val="00497DB8"/>
    <w:rsid w:val="004A512C"/>
    <w:rsid w:val="004B2A9B"/>
    <w:rsid w:val="004B5997"/>
    <w:rsid w:val="004B6DC3"/>
    <w:rsid w:val="004B703E"/>
    <w:rsid w:val="004B7612"/>
    <w:rsid w:val="004C0F6D"/>
    <w:rsid w:val="004C3481"/>
    <w:rsid w:val="004C416D"/>
    <w:rsid w:val="004D2E3D"/>
    <w:rsid w:val="004D41FE"/>
    <w:rsid w:val="004E73A7"/>
    <w:rsid w:val="004E7C71"/>
    <w:rsid w:val="004F00CB"/>
    <w:rsid w:val="004F0AB2"/>
    <w:rsid w:val="004F3186"/>
    <w:rsid w:val="004F31AA"/>
    <w:rsid w:val="00500CE7"/>
    <w:rsid w:val="005034C4"/>
    <w:rsid w:val="0051662F"/>
    <w:rsid w:val="00517047"/>
    <w:rsid w:val="00523C17"/>
    <w:rsid w:val="0052701A"/>
    <w:rsid w:val="005349B7"/>
    <w:rsid w:val="00537936"/>
    <w:rsid w:val="00543B67"/>
    <w:rsid w:val="00545915"/>
    <w:rsid w:val="005478CD"/>
    <w:rsid w:val="005525AE"/>
    <w:rsid w:val="00566F6F"/>
    <w:rsid w:val="00567B77"/>
    <w:rsid w:val="005703F6"/>
    <w:rsid w:val="00575E27"/>
    <w:rsid w:val="00577ED0"/>
    <w:rsid w:val="0058373E"/>
    <w:rsid w:val="005978F9"/>
    <w:rsid w:val="005C1252"/>
    <w:rsid w:val="005C21C7"/>
    <w:rsid w:val="005C48B3"/>
    <w:rsid w:val="005D18BA"/>
    <w:rsid w:val="005E4728"/>
    <w:rsid w:val="005F1F07"/>
    <w:rsid w:val="006029C0"/>
    <w:rsid w:val="00603531"/>
    <w:rsid w:val="00606B75"/>
    <w:rsid w:val="00614FCD"/>
    <w:rsid w:val="00615084"/>
    <w:rsid w:val="00630712"/>
    <w:rsid w:val="00635892"/>
    <w:rsid w:val="00635A1D"/>
    <w:rsid w:val="006411F3"/>
    <w:rsid w:val="006424E9"/>
    <w:rsid w:val="0064477F"/>
    <w:rsid w:val="00645BBE"/>
    <w:rsid w:val="0065178F"/>
    <w:rsid w:val="00654AAF"/>
    <w:rsid w:val="006576FF"/>
    <w:rsid w:val="00657CBC"/>
    <w:rsid w:val="00661104"/>
    <w:rsid w:val="0066360A"/>
    <w:rsid w:val="00664025"/>
    <w:rsid w:val="006716E5"/>
    <w:rsid w:val="0067296A"/>
    <w:rsid w:val="00672C36"/>
    <w:rsid w:val="006750EE"/>
    <w:rsid w:val="00683846"/>
    <w:rsid w:val="00686172"/>
    <w:rsid w:val="006870DD"/>
    <w:rsid w:val="0069455D"/>
    <w:rsid w:val="00695EA1"/>
    <w:rsid w:val="00696028"/>
    <w:rsid w:val="00697398"/>
    <w:rsid w:val="006A1B90"/>
    <w:rsid w:val="006A36AE"/>
    <w:rsid w:val="006A6CE9"/>
    <w:rsid w:val="006B01ED"/>
    <w:rsid w:val="006B7178"/>
    <w:rsid w:val="006C641F"/>
    <w:rsid w:val="006C6421"/>
    <w:rsid w:val="006D0A32"/>
    <w:rsid w:val="006D1356"/>
    <w:rsid w:val="006D4ABA"/>
    <w:rsid w:val="006D6575"/>
    <w:rsid w:val="006E2656"/>
    <w:rsid w:val="006E4124"/>
    <w:rsid w:val="006E643E"/>
    <w:rsid w:val="006F0D7A"/>
    <w:rsid w:val="006F5497"/>
    <w:rsid w:val="007003C2"/>
    <w:rsid w:val="00707F47"/>
    <w:rsid w:val="00713E76"/>
    <w:rsid w:val="0072449B"/>
    <w:rsid w:val="00737B25"/>
    <w:rsid w:val="007410CF"/>
    <w:rsid w:val="00755E40"/>
    <w:rsid w:val="00763DE6"/>
    <w:rsid w:val="00770362"/>
    <w:rsid w:val="00770F38"/>
    <w:rsid w:val="00781F01"/>
    <w:rsid w:val="0079188F"/>
    <w:rsid w:val="007926AA"/>
    <w:rsid w:val="00795536"/>
    <w:rsid w:val="00796182"/>
    <w:rsid w:val="00796D94"/>
    <w:rsid w:val="007A32F0"/>
    <w:rsid w:val="007A5005"/>
    <w:rsid w:val="007A6EC1"/>
    <w:rsid w:val="007B0465"/>
    <w:rsid w:val="007C0446"/>
    <w:rsid w:val="007C0A70"/>
    <w:rsid w:val="007C13A5"/>
    <w:rsid w:val="007C170A"/>
    <w:rsid w:val="007C7402"/>
    <w:rsid w:val="007E7A1B"/>
    <w:rsid w:val="007F1B42"/>
    <w:rsid w:val="007F3661"/>
    <w:rsid w:val="007F3A1D"/>
    <w:rsid w:val="007F3FC6"/>
    <w:rsid w:val="007F6BF4"/>
    <w:rsid w:val="007F79C4"/>
    <w:rsid w:val="00800C0A"/>
    <w:rsid w:val="00801122"/>
    <w:rsid w:val="008043AE"/>
    <w:rsid w:val="008055DA"/>
    <w:rsid w:val="008112CA"/>
    <w:rsid w:val="0081246F"/>
    <w:rsid w:val="00814A18"/>
    <w:rsid w:val="00817BB3"/>
    <w:rsid w:val="0082182B"/>
    <w:rsid w:val="00822F53"/>
    <w:rsid w:val="008252C1"/>
    <w:rsid w:val="00830831"/>
    <w:rsid w:val="0083109E"/>
    <w:rsid w:val="008314B3"/>
    <w:rsid w:val="00831EF9"/>
    <w:rsid w:val="008328D2"/>
    <w:rsid w:val="00833EA6"/>
    <w:rsid w:val="00850BDA"/>
    <w:rsid w:val="0085577A"/>
    <w:rsid w:val="008606F3"/>
    <w:rsid w:val="008622D2"/>
    <w:rsid w:val="0086331C"/>
    <w:rsid w:val="0086351B"/>
    <w:rsid w:val="008641DA"/>
    <w:rsid w:val="0086607B"/>
    <w:rsid w:val="008709BC"/>
    <w:rsid w:val="00876032"/>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3B5A"/>
    <w:rsid w:val="008C7D91"/>
    <w:rsid w:val="008D19EA"/>
    <w:rsid w:val="008D3421"/>
    <w:rsid w:val="008D71C8"/>
    <w:rsid w:val="008D7456"/>
    <w:rsid w:val="008E26BC"/>
    <w:rsid w:val="008E6220"/>
    <w:rsid w:val="009009F1"/>
    <w:rsid w:val="00902078"/>
    <w:rsid w:val="009023B3"/>
    <w:rsid w:val="00903D06"/>
    <w:rsid w:val="00904701"/>
    <w:rsid w:val="00906619"/>
    <w:rsid w:val="0091607B"/>
    <w:rsid w:val="009366A3"/>
    <w:rsid w:val="0094130E"/>
    <w:rsid w:val="0094541C"/>
    <w:rsid w:val="00945F8B"/>
    <w:rsid w:val="009473F8"/>
    <w:rsid w:val="00950A29"/>
    <w:rsid w:val="00951B80"/>
    <w:rsid w:val="00954017"/>
    <w:rsid w:val="00954DD5"/>
    <w:rsid w:val="0095524D"/>
    <w:rsid w:val="00956815"/>
    <w:rsid w:val="00957290"/>
    <w:rsid w:val="00971DA1"/>
    <w:rsid w:val="00973CD9"/>
    <w:rsid w:val="00975686"/>
    <w:rsid w:val="00984F78"/>
    <w:rsid w:val="00986931"/>
    <w:rsid w:val="0099305D"/>
    <w:rsid w:val="00996707"/>
    <w:rsid w:val="009A2732"/>
    <w:rsid w:val="009A7D03"/>
    <w:rsid w:val="009B062A"/>
    <w:rsid w:val="009B16C1"/>
    <w:rsid w:val="009B2055"/>
    <w:rsid w:val="009B341D"/>
    <w:rsid w:val="009C29C0"/>
    <w:rsid w:val="009C2A42"/>
    <w:rsid w:val="009C6D64"/>
    <w:rsid w:val="009D7D76"/>
    <w:rsid w:val="009E017C"/>
    <w:rsid w:val="009E413D"/>
    <w:rsid w:val="009E436E"/>
    <w:rsid w:val="009E437B"/>
    <w:rsid w:val="009F1689"/>
    <w:rsid w:val="009F1A66"/>
    <w:rsid w:val="00A0650A"/>
    <w:rsid w:val="00A0685D"/>
    <w:rsid w:val="00A13436"/>
    <w:rsid w:val="00A22DAD"/>
    <w:rsid w:val="00A2546A"/>
    <w:rsid w:val="00A25900"/>
    <w:rsid w:val="00A2675A"/>
    <w:rsid w:val="00A27D27"/>
    <w:rsid w:val="00A31149"/>
    <w:rsid w:val="00A34A88"/>
    <w:rsid w:val="00A36F22"/>
    <w:rsid w:val="00A37989"/>
    <w:rsid w:val="00A37C7E"/>
    <w:rsid w:val="00A37CA8"/>
    <w:rsid w:val="00A41CDD"/>
    <w:rsid w:val="00A42198"/>
    <w:rsid w:val="00A50C78"/>
    <w:rsid w:val="00A5270C"/>
    <w:rsid w:val="00A63C5D"/>
    <w:rsid w:val="00A662E0"/>
    <w:rsid w:val="00A718C3"/>
    <w:rsid w:val="00A74E71"/>
    <w:rsid w:val="00A77BEA"/>
    <w:rsid w:val="00A80DEB"/>
    <w:rsid w:val="00A82DB4"/>
    <w:rsid w:val="00A82F3A"/>
    <w:rsid w:val="00A92502"/>
    <w:rsid w:val="00A92BAD"/>
    <w:rsid w:val="00A9321A"/>
    <w:rsid w:val="00A963C3"/>
    <w:rsid w:val="00AA2F43"/>
    <w:rsid w:val="00AA3C6B"/>
    <w:rsid w:val="00AA42E2"/>
    <w:rsid w:val="00AA48DC"/>
    <w:rsid w:val="00AA63E2"/>
    <w:rsid w:val="00AA6E6D"/>
    <w:rsid w:val="00AB0593"/>
    <w:rsid w:val="00AB66FF"/>
    <w:rsid w:val="00AC1615"/>
    <w:rsid w:val="00AD10BF"/>
    <w:rsid w:val="00AD1340"/>
    <w:rsid w:val="00AD17FF"/>
    <w:rsid w:val="00AD20E8"/>
    <w:rsid w:val="00AD2742"/>
    <w:rsid w:val="00AD54B7"/>
    <w:rsid w:val="00AD5574"/>
    <w:rsid w:val="00AE0411"/>
    <w:rsid w:val="00AE6A38"/>
    <w:rsid w:val="00AF1148"/>
    <w:rsid w:val="00AF1F4D"/>
    <w:rsid w:val="00AF3C2E"/>
    <w:rsid w:val="00AF7DEE"/>
    <w:rsid w:val="00B0260F"/>
    <w:rsid w:val="00B07652"/>
    <w:rsid w:val="00B13352"/>
    <w:rsid w:val="00B1647F"/>
    <w:rsid w:val="00B208BC"/>
    <w:rsid w:val="00B24B22"/>
    <w:rsid w:val="00B323B3"/>
    <w:rsid w:val="00B33076"/>
    <w:rsid w:val="00B43D61"/>
    <w:rsid w:val="00B51F33"/>
    <w:rsid w:val="00B56713"/>
    <w:rsid w:val="00B56F9E"/>
    <w:rsid w:val="00B61A0B"/>
    <w:rsid w:val="00B711EA"/>
    <w:rsid w:val="00B760FB"/>
    <w:rsid w:val="00B77009"/>
    <w:rsid w:val="00B804DF"/>
    <w:rsid w:val="00B8167A"/>
    <w:rsid w:val="00B86100"/>
    <w:rsid w:val="00B8758E"/>
    <w:rsid w:val="00B90A0F"/>
    <w:rsid w:val="00B924F9"/>
    <w:rsid w:val="00B92DE4"/>
    <w:rsid w:val="00B94C4D"/>
    <w:rsid w:val="00B96AE2"/>
    <w:rsid w:val="00BA6EF1"/>
    <w:rsid w:val="00BA7FAF"/>
    <w:rsid w:val="00BB045C"/>
    <w:rsid w:val="00BB6EEA"/>
    <w:rsid w:val="00BC10FB"/>
    <w:rsid w:val="00BC1D92"/>
    <w:rsid w:val="00BC21A6"/>
    <w:rsid w:val="00BC2CE7"/>
    <w:rsid w:val="00BD04A4"/>
    <w:rsid w:val="00BD0CCD"/>
    <w:rsid w:val="00BD0DB2"/>
    <w:rsid w:val="00BD603F"/>
    <w:rsid w:val="00BD6846"/>
    <w:rsid w:val="00BE4438"/>
    <w:rsid w:val="00BE4F86"/>
    <w:rsid w:val="00BE6241"/>
    <w:rsid w:val="00BE718A"/>
    <w:rsid w:val="00BF1B43"/>
    <w:rsid w:val="00BF37D6"/>
    <w:rsid w:val="00BF4713"/>
    <w:rsid w:val="00BF4A12"/>
    <w:rsid w:val="00C01842"/>
    <w:rsid w:val="00C072BF"/>
    <w:rsid w:val="00C10890"/>
    <w:rsid w:val="00C10914"/>
    <w:rsid w:val="00C11CF4"/>
    <w:rsid w:val="00C16AD6"/>
    <w:rsid w:val="00C30FCB"/>
    <w:rsid w:val="00C33748"/>
    <w:rsid w:val="00C34914"/>
    <w:rsid w:val="00C43097"/>
    <w:rsid w:val="00C4674C"/>
    <w:rsid w:val="00C51A93"/>
    <w:rsid w:val="00C53585"/>
    <w:rsid w:val="00C61A77"/>
    <w:rsid w:val="00C61DD9"/>
    <w:rsid w:val="00C62509"/>
    <w:rsid w:val="00C6690D"/>
    <w:rsid w:val="00C66C8B"/>
    <w:rsid w:val="00C706F4"/>
    <w:rsid w:val="00C72375"/>
    <w:rsid w:val="00C76314"/>
    <w:rsid w:val="00C76769"/>
    <w:rsid w:val="00C80E09"/>
    <w:rsid w:val="00C82F5E"/>
    <w:rsid w:val="00C87428"/>
    <w:rsid w:val="00C95ED3"/>
    <w:rsid w:val="00CA303C"/>
    <w:rsid w:val="00CA486B"/>
    <w:rsid w:val="00CA5FB1"/>
    <w:rsid w:val="00CA6548"/>
    <w:rsid w:val="00CB0724"/>
    <w:rsid w:val="00CB2E85"/>
    <w:rsid w:val="00CC069C"/>
    <w:rsid w:val="00CC421E"/>
    <w:rsid w:val="00CD70A7"/>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1C75"/>
    <w:rsid w:val="00D44CFE"/>
    <w:rsid w:val="00D50663"/>
    <w:rsid w:val="00D54B78"/>
    <w:rsid w:val="00D55542"/>
    <w:rsid w:val="00D57316"/>
    <w:rsid w:val="00D6066D"/>
    <w:rsid w:val="00D62D5E"/>
    <w:rsid w:val="00D63D2B"/>
    <w:rsid w:val="00D659E4"/>
    <w:rsid w:val="00D76CBB"/>
    <w:rsid w:val="00D802F6"/>
    <w:rsid w:val="00D80966"/>
    <w:rsid w:val="00D82870"/>
    <w:rsid w:val="00D82BD1"/>
    <w:rsid w:val="00D85A5E"/>
    <w:rsid w:val="00D87B00"/>
    <w:rsid w:val="00D94569"/>
    <w:rsid w:val="00D947FA"/>
    <w:rsid w:val="00D94E2D"/>
    <w:rsid w:val="00DA0E39"/>
    <w:rsid w:val="00DA1418"/>
    <w:rsid w:val="00DA4AF7"/>
    <w:rsid w:val="00DA5344"/>
    <w:rsid w:val="00DC4328"/>
    <w:rsid w:val="00DC5AF6"/>
    <w:rsid w:val="00DD2501"/>
    <w:rsid w:val="00DD5EC6"/>
    <w:rsid w:val="00DE20C0"/>
    <w:rsid w:val="00DE73D7"/>
    <w:rsid w:val="00DF2C8F"/>
    <w:rsid w:val="00E0020F"/>
    <w:rsid w:val="00E05E44"/>
    <w:rsid w:val="00E06B79"/>
    <w:rsid w:val="00E1610E"/>
    <w:rsid w:val="00E17BED"/>
    <w:rsid w:val="00E26C37"/>
    <w:rsid w:val="00E344A3"/>
    <w:rsid w:val="00E405F2"/>
    <w:rsid w:val="00E51021"/>
    <w:rsid w:val="00E57928"/>
    <w:rsid w:val="00E60982"/>
    <w:rsid w:val="00E638DA"/>
    <w:rsid w:val="00E649CD"/>
    <w:rsid w:val="00E76B03"/>
    <w:rsid w:val="00E86963"/>
    <w:rsid w:val="00E90BC5"/>
    <w:rsid w:val="00E9462E"/>
    <w:rsid w:val="00EA0D85"/>
    <w:rsid w:val="00EA383F"/>
    <w:rsid w:val="00EA48CB"/>
    <w:rsid w:val="00EA5E4A"/>
    <w:rsid w:val="00EC2982"/>
    <w:rsid w:val="00EC3F8E"/>
    <w:rsid w:val="00ED0630"/>
    <w:rsid w:val="00ED0EB6"/>
    <w:rsid w:val="00ED7692"/>
    <w:rsid w:val="00ED7A7D"/>
    <w:rsid w:val="00EE1747"/>
    <w:rsid w:val="00EE4937"/>
    <w:rsid w:val="00EF129F"/>
    <w:rsid w:val="00EF189E"/>
    <w:rsid w:val="00EF6272"/>
    <w:rsid w:val="00F01A7E"/>
    <w:rsid w:val="00F04EB6"/>
    <w:rsid w:val="00F05A62"/>
    <w:rsid w:val="00F136A6"/>
    <w:rsid w:val="00F1380F"/>
    <w:rsid w:val="00F16A70"/>
    <w:rsid w:val="00F24300"/>
    <w:rsid w:val="00F250C3"/>
    <w:rsid w:val="00F25932"/>
    <w:rsid w:val="00F370C6"/>
    <w:rsid w:val="00F41EBF"/>
    <w:rsid w:val="00F42F63"/>
    <w:rsid w:val="00F441BE"/>
    <w:rsid w:val="00F46E7C"/>
    <w:rsid w:val="00F50E7D"/>
    <w:rsid w:val="00F60D84"/>
    <w:rsid w:val="00F67287"/>
    <w:rsid w:val="00F679AA"/>
    <w:rsid w:val="00F72B61"/>
    <w:rsid w:val="00F7626C"/>
    <w:rsid w:val="00F769CA"/>
    <w:rsid w:val="00F83E99"/>
    <w:rsid w:val="00F84EB4"/>
    <w:rsid w:val="00F915D9"/>
    <w:rsid w:val="00F95382"/>
    <w:rsid w:val="00FA2A17"/>
    <w:rsid w:val="00FA2E40"/>
    <w:rsid w:val="00FB0B26"/>
    <w:rsid w:val="00FC1143"/>
    <w:rsid w:val="00FD573C"/>
    <w:rsid w:val="00FD6425"/>
    <w:rsid w:val="00FF239E"/>
    <w:rsid w:val="00FF2F14"/>
    <w:rsid w:val="00FF49DF"/>
    <w:rsid w:val="00FF6244"/>
    <w:rsid w:val="00FF6D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8639B"/>
  <w15:chartTrackingRefBased/>
  <w15:docId w15:val="{AE322098-AF1F-4C2F-8512-8186C418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uiPriority w:val="99"/>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xmsonormal">
    <w:name w:val="x_msonormal"/>
    <w:basedOn w:val="Normal"/>
    <w:rsid w:val="00ED7A7D"/>
    <w:pPr>
      <w:widowControl/>
      <w:suppressAutoHyphens w:val="0"/>
    </w:pPr>
    <w:rPr>
      <w:rFonts w:ascii="Calibri" w:eastAsia="Calibri" w:hAnsi="Calibri" w:cs="Calibri"/>
      <w:kern w:val="0"/>
      <w:sz w:val="22"/>
      <w:szCs w:val="22"/>
      <w:lang w:val="es-CR"/>
    </w:rPr>
  </w:style>
  <w:style w:type="paragraph" w:styleId="Prrafodelista">
    <w:name w:val="List Paragraph"/>
    <w:basedOn w:val="Normal"/>
    <w:uiPriority w:val="34"/>
    <w:qFormat/>
    <w:rsid w:val="00ED7A7D"/>
    <w:pPr>
      <w:ind w:left="720"/>
      <w:contextualSpacing/>
    </w:pPr>
  </w:style>
  <w:style w:type="character" w:styleId="Hipervnculovisitado">
    <w:name w:val="FollowedHyperlink"/>
    <w:basedOn w:val="Fuentedeprrafopredeter"/>
    <w:rsid w:val="00FA2A17"/>
    <w:rPr>
      <w:color w:val="954F72" w:themeColor="followedHyperlink"/>
      <w:u w:val="single"/>
    </w:rPr>
  </w:style>
  <w:style w:type="character" w:customStyle="1" w:styleId="Mencinsinresolver1">
    <w:name w:val="Mención sin resolver1"/>
    <w:basedOn w:val="Fuentedeprrafopredeter"/>
    <w:uiPriority w:val="99"/>
    <w:semiHidden/>
    <w:unhideWhenUsed/>
    <w:rsid w:val="00ED0630"/>
    <w:rPr>
      <w:color w:val="605E5C"/>
      <w:shd w:val="clear" w:color="auto" w:fill="E1DFDD"/>
    </w:rPr>
  </w:style>
  <w:style w:type="character" w:customStyle="1" w:styleId="Mencinsinresolver2">
    <w:name w:val="Mención sin resolver2"/>
    <w:basedOn w:val="Fuentedeprrafopredeter"/>
    <w:uiPriority w:val="99"/>
    <w:semiHidden/>
    <w:unhideWhenUsed/>
    <w:rsid w:val="00A0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3680">
      <w:bodyDiv w:val="1"/>
      <w:marLeft w:val="0"/>
      <w:marRight w:val="0"/>
      <w:marTop w:val="0"/>
      <w:marBottom w:val="0"/>
      <w:divBdr>
        <w:top w:val="none" w:sz="0" w:space="0" w:color="auto"/>
        <w:left w:val="none" w:sz="0" w:space="0" w:color="auto"/>
        <w:bottom w:val="none" w:sz="0" w:space="0" w:color="auto"/>
        <w:right w:val="none" w:sz="0" w:space="0" w:color="auto"/>
      </w:divBdr>
    </w:div>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397751072">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475297613">
      <w:bodyDiv w:val="1"/>
      <w:marLeft w:val="0"/>
      <w:marRight w:val="0"/>
      <w:marTop w:val="0"/>
      <w:marBottom w:val="0"/>
      <w:divBdr>
        <w:top w:val="none" w:sz="0" w:space="0" w:color="auto"/>
        <w:left w:val="none" w:sz="0" w:space="0" w:color="auto"/>
        <w:bottom w:val="none" w:sz="0" w:space="0" w:color="auto"/>
        <w:right w:val="none" w:sz="0" w:space="0" w:color="auto"/>
      </w:divBdr>
    </w:div>
    <w:div w:id="610555682">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689767469">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42533761">
      <w:bodyDiv w:val="1"/>
      <w:marLeft w:val="0"/>
      <w:marRight w:val="0"/>
      <w:marTop w:val="0"/>
      <w:marBottom w:val="0"/>
      <w:divBdr>
        <w:top w:val="none" w:sz="0" w:space="0" w:color="auto"/>
        <w:left w:val="none" w:sz="0" w:space="0" w:color="auto"/>
        <w:bottom w:val="none" w:sz="0" w:space="0" w:color="auto"/>
        <w:right w:val="none" w:sz="0" w:space="0" w:color="auto"/>
      </w:divBdr>
      <w:divsChild>
        <w:div w:id="334461095">
          <w:marLeft w:val="0"/>
          <w:marRight w:val="0"/>
          <w:marTop w:val="0"/>
          <w:marBottom w:val="0"/>
          <w:divBdr>
            <w:top w:val="none" w:sz="0" w:space="0" w:color="auto"/>
            <w:left w:val="none" w:sz="0" w:space="0" w:color="auto"/>
            <w:bottom w:val="none" w:sz="0" w:space="0" w:color="auto"/>
            <w:right w:val="none" w:sz="0" w:space="0" w:color="auto"/>
          </w:divBdr>
        </w:div>
        <w:div w:id="791480752">
          <w:marLeft w:val="0"/>
          <w:marRight w:val="0"/>
          <w:marTop w:val="0"/>
          <w:marBottom w:val="0"/>
          <w:divBdr>
            <w:top w:val="none" w:sz="0" w:space="0" w:color="auto"/>
            <w:left w:val="none" w:sz="0" w:space="0" w:color="auto"/>
            <w:bottom w:val="none" w:sz="0" w:space="0" w:color="auto"/>
            <w:right w:val="none" w:sz="0" w:space="0" w:color="auto"/>
          </w:divBdr>
          <w:divsChild>
            <w:div w:id="14619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9669">
      <w:bodyDiv w:val="1"/>
      <w:marLeft w:val="0"/>
      <w:marRight w:val="0"/>
      <w:marTop w:val="0"/>
      <w:marBottom w:val="0"/>
      <w:divBdr>
        <w:top w:val="none" w:sz="0" w:space="0" w:color="auto"/>
        <w:left w:val="none" w:sz="0" w:space="0" w:color="auto"/>
        <w:bottom w:val="none" w:sz="0" w:space="0" w:color="auto"/>
        <w:right w:val="none" w:sz="0" w:space="0" w:color="auto"/>
      </w:divBdr>
    </w:div>
    <w:div w:id="1003632257">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004629051">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353649560">
      <w:bodyDiv w:val="1"/>
      <w:marLeft w:val="0"/>
      <w:marRight w:val="0"/>
      <w:marTop w:val="0"/>
      <w:marBottom w:val="0"/>
      <w:divBdr>
        <w:top w:val="none" w:sz="0" w:space="0" w:color="auto"/>
        <w:left w:val="none" w:sz="0" w:space="0" w:color="auto"/>
        <w:bottom w:val="none" w:sz="0" w:space="0" w:color="auto"/>
        <w:right w:val="none" w:sz="0" w:space="0" w:color="auto"/>
      </w:divBdr>
    </w:div>
    <w:div w:id="1500535389">
      <w:bodyDiv w:val="1"/>
      <w:marLeft w:val="0"/>
      <w:marRight w:val="0"/>
      <w:marTop w:val="0"/>
      <w:marBottom w:val="0"/>
      <w:divBdr>
        <w:top w:val="none" w:sz="0" w:space="0" w:color="auto"/>
        <w:left w:val="none" w:sz="0" w:space="0" w:color="auto"/>
        <w:bottom w:val="none" w:sz="0" w:space="0" w:color="auto"/>
        <w:right w:val="none" w:sz="0" w:space="0" w:color="auto"/>
      </w:divBdr>
    </w:div>
    <w:div w:id="1510674033">
      <w:bodyDiv w:val="1"/>
      <w:marLeft w:val="0"/>
      <w:marRight w:val="0"/>
      <w:marTop w:val="0"/>
      <w:marBottom w:val="0"/>
      <w:divBdr>
        <w:top w:val="none" w:sz="0" w:space="0" w:color="auto"/>
        <w:left w:val="none" w:sz="0" w:space="0" w:color="auto"/>
        <w:bottom w:val="none" w:sz="0" w:space="0" w:color="auto"/>
        <w:right w:val="none" w:sz="0" w:space="0" w:color="auto"/>
      </w:divBdr>
    </w:div>
    <w:div w:id="1529754517">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646275042">
      <w:bodyDiv w:val="1"/>
      <w:marLeft w:val="0"/>
      <w:marRight w:val="0"/>
      <w:marTop w:val="0"/>
      <w:marBottom w:val="0"/>
      <w:divBdr>
        <w:top w:val="none" w:sz="0" w:space="0" w:color="auto"/>
        <w:left w:val="none" w:sz="0" w:space="0" w:color="auto"/>
        <w:bottom w:val="none" w:sz="0" w:space="0" w:color="auto"/>
        <w:right w:val="none" w:sz="0" w:space="0" w:color="auto"/>
      </w:divBdr>
    </w:div>
    <w:div w:id="1736389250">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iacorte.poder-judicial.go.cr/index.php/informacion-general/documentos-interes?download=53547:oficinas-que-deberan-abrir-cierre-colectivo-2024-2025-semana-santa-2025-ambito-auxiliar-de-justicia" TargetMode="External"/><Relationship Id="rId3" Type="http://schemas.openxmlformats.org/officeDocument/2006/relationships/settings" Target="settings.xml"/><Relationship Id="rId7" Type="http://schemas.openxmlformats.org/officeDocument/2006/relationships/hyperlink" Target="https://secretariacorte.poder-judicial.go.cr/index.php/informacion-general/documentos-interes?download=53548:oficinas-que-deberan-abrir-cierre-colectivo-2024-2025-semana-santa-2025-ambito-jurisdic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retariacorte.poder-judicial.go.cr/index.php/informacion-general/documentos-interes?download=53546:plan-de-vacaciones-2024-2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Secretaría General de la Corte- Comunicaciones - Katherine Morales Ramírez</cp:lastModifiedBy>
  <cp:revision>2</cp:revision>
  <cp:lastPrinted>2013-02-08T15:17:00Z</cp:lastPrinted>
  <dcterms:created xsi:type="dcterms:W3CDTF">2024-11-08T20:45:00Z</dcterms:created>
  <dcterms:modified xsi:type="dcterms:W3CDTF">2024-11-08T20:45:00Z</dcterms:modified>
</cp:coreProperties>
</file>