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A" w:rsidRDefault="00A400CD" w:rsidP="00C05C26">
      <w:pPr>
        <w:rPr>
          <w:rFonts w:ascii="Arial" w:hAnsi="Arial" w:cs="Arial"/>
          <w:b/>
          <w:bCs/>
          <w:sz w:val="24"/>
          <w:szCs w:val="24"/>
        </w:rPr>
      </w:pPr>
      <w:r w:rsidRPr="00A400CD">
        <w:rPr>
          <w:rFonts w:ascii="Arial" w:hAnsi="Arial" w:cs="Arial"/>
          <w:b/>
          <w:bCs/>
          <w:sz w:val="24"/>
          <w:szCs w:val="24"/>
        </w:rPr>
        <w:t>Uso del Libro de Bienes Decomisados y Evidencias para drogas</w:t>
      </w:r>
    </w:p>
    <w:p w:rsidR="00A400CD" w:rsidRDefault="00A400CD" w:rsidP="00A400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400CD" w:rsidRPr="0027311A" w:rsidRDefault="00A400CD" w:rsidP="00A400CD">
      <w:pPr>
        <w:keepNext/>
        <w:spacing w:before="240" w:after="60" w:line="240" w:lineRule="auto"/>
        <w:ind w:left="720" w:right="46" w:hanging="72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</w:pPr>
      <w:bookmarkStart w:id="0" w:name="_Toc326232862"/>
      <w:r w:rsidRPr="0027311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 xml:space="preserve">2.1.1.   </w:t>
      </w:r>
      <w:bookmarkEnd w:id="0"/>
      <w:r w:rsidRPr="002731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s-ES"/>
        </w:rPr>
        <w:t>Libro de bienes decomisados y evidencias de los casos ingresados por droga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De las visitas realizadas por esta Auditoría a las fiscalías de Tres Ríos, Puntarenas, Jacó, Cañas y Turrialba, se determinó que en esas oficinas, no se ingresan los decomisos por droga vinculadas con un delito en el “</w:t>
      </w:r>
      <w:r w:rsidRPr="00A400CD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Libro de bienes decomisados y evidencias</w:t>
      </w: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”, por lo que no constan en ese instrumento de control la información correspondiente a la droga recibida y entregada para análisis o destrucción, lo cual es inconveniente como parte del control interno.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Al respecto, en la Circular 154-10 reiterada el 18 de abril del 2011 en le Boletín Judicial N°75, se establece en el numeral 5.  “</w:t>
      </w:r>
      <w:r w:rsidRPr="00A400CD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Obligatoriedad de usar el libro para los bienes que están a la orden de los despachos. Utilizar obligatoriamente el libro de bienes decomisados y evidencias tanto para los bienes decomisados y evidencias que se encuentran en el despacho, así como los que se encuentran a la orden del despacho en el Arsenal Nacional, Depósito de Objetos Decomisados, Oficinas del OIJ y Depósito de Vehículos decomisados.[…]”.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El origen de lo anterior, se debe según las manifestaciones de los distintos fiscales consultados en los lugares visitados, a que no es costumbre registrar los casos de narcotráfico en el </w:t>
      </w:r>
      <w:r w:rsidRPr="00A400CD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“Libro de bienes decomisados y evidencias”,</w:t>
      </w: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debido a lo sensible que es esta información y con ello se evita el acceso a estos datos por personas ajenas al despacho.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Al no existir un control para registrar los movimientos de la droga, se dificulta determinar la cantidad y demás características de las que ingresaron en forma temporal a las fiscalías.  Además, en caso de pérdida o sustracción de ésta, se dificulta establecer esos faltantes por falta de registros y por consiguiente el responsable.</w:t>
      </w:r>
    </w:p>
    <w:p w:rsidR="00A400CD" w:rsidRPr="00A400CD" w:rsidRDefault="00A400CD" w:rsidP="00A40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A400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 Recomendación</w:t>
      </w:r>
    </w:p>
    <w:p w:rsidR="00A400CD" w:rsidRPr="00A400CD" w:rsidRDefault="00A400CD" w:rsidP="00A40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A400CD" w:rsidRPr="00A400CD" w:rsidRDefault="00A400CD" w:rsidP="00A400CD">
      <w:pPr>
        <w:pStyle w:val="NormalWeb"/>
        <w:ind w:right="46"/>
        <w:jc w:val="both"/>
        <w:rPr>
          <w:color w:val="000000"/>
          <w:sz w:val="20"/>
          <w:szCs w:val="20"/>
        </w:rPr>
      </w:pPr>
      <w:r w:rsidRPr="00A400CD">
        <w:rPr>
          <w:color w:val="000000"/>
          <w:sz w:val="20"/>
          <w:szCs w:val="20"/>
        </w:rPr>
        <w:t> </w:t>
      </w:r>
      <w:r w:rsidRPr="00A400CD">
        <w:rPr>
          <w:rFonts w:ascii="Arial" w:hAnsi="Arial" w:cs="Arial"/>
          <w:color w:val="000000"/>
          <w:sz w:val="23"/>
          <w:szCs w:val="23"/>
        </w:rPr>
        <w:t>A todas las Fiscalías de país: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4.1.1.Realizar la apertura de un “</w:t>
      </w:r>
      <w:r w:rsidRPr="00A400CD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ES"/>
        </w:rPr>
        <w:t>Libro de drogas decomisadas</w:t>
      </w: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” en que se registre la totalidad de las drogas decomisadas vinculadas a un delito, según los requerimientos informativos indicados en la Circular 154-10, inciso 4) y que este libro esté en custodia del Fiscal encargado de Narcotráfico y sea guardado en un lugar seguro, a fin de salvaguardar la información relacionada con la recepción y custodia de drogas, en las fiscalías y se pueda demostrar la entrega en el Organismo de Investigación Judicial y su debido control.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Plazo de implementación</w:t>
      </w:r>
      <w:r w:rsidR="0027311A"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 Un</w:t>
      </w: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mes.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Plazo a las fiscalías para que lo apliquen</w:t>
      </w:r>
      <w:r w:rsidR="0027311A"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 inmediato</w:t>
      </w:r>
      <w:r w:rsidRPr="00A400C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</w:t>
      </w:r>
    </w:p>
    <w:p w:rsidR="00A400CD" w:rsidRPr="00A400CD" w:rsidRDefault="00A400CD" w:rsidP="00A400C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400C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A400CD" w:rsidRPr="00A400CD" w:rsidRDefault="00A400CD" w:rsidP="00A40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A400CD" w:rsidRPr="0027311A" w:rsidRDefault="00A400CD" w:rsidP="0027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sectPr w:rsidR="00A400CD" w:rsidRPr="0027311A" w:rsidSect="009B7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0CD"/>
    <w:rsid w:val="0027311A"/>
    <w:rsid w:val="005E48F6"/>
    <w:rsid w:val="009B781A"/>
    <w:rsid w:val="00A400CD"/>
    <w:rsid w:val="00C05C26"/>
    <w:rsid w:val="00D4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1A"/>
  </w:style>
  <w:style w:type="paragraph" w:styleId="Ttulo2">
    <w:name w:val="heading 2"/>
    <w:basedOn w:val="Normal"/>
    <w:link w:val="Ttulo2Car"/>
    <w:uiPriority w:val="9"/>
    <w:qFormat/>
    <w:rsid w:val="00A4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400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4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vmontero</dc:creator>
  <cp:lastModifiedBy>vmontero</cp:lastModifiedBy>
  <cp:revision>5</cp:revision>
  <dcterms:created xsi:type="dcterms:W3CDTF">2019-06-06T16:10:00Z</dcterms:created>
  <dcterms:modified xsi:type="dcterms:W3CDTF">2019-06-06T20:12:00Z</dcterms:modified>
</cp:coreProperties>
</file>